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8B8" w:rsidRPr="008208B8" w:rsidRDefault="008208B8" w:rsidP="008208B8">
      <w:pPr>
        <w:widowControl/>
        <w:pBdr>
          <w:bottom w:val="single" w:sz="6" w:space="8" w:color="E7E7EB"/>
        </w:pBdr>
        <w:spacing w:after="210"/>
        <w:jc w:val="left"/>
        <w:outlineLvl w:val="1"/>
        <w:rPr>
          <w:rFonts w:ascii="Helvetica" w:eastAsia="宋体" w:hAnsi="Helvetica" w:cs="Helvetica"/>
          <w:color w:val="000000"/>
          <w:kern w:val="0"/>
          <w:sz w:val="36"/>
          <w:szCs w:val="36"/>
        </w:rPr>
      </w:pPr>
      <w:r w:rsidRPr="008208B8">
        <w:rPr>
          <w:rFonts w:ascii="Helvetica" w:eastAsia="宋体" w:hAnsi="Helvetica" w:cs="Helvetica"/>
          <w:color w:val="000000"/>
          <w:kern w:val="0"/>
          <w:sz w:val="36"/>
          <w:szCs w:val="36"/>
        </w:rPr>
        <w:t>国务院办公厅关于加快发展健身休闲产业的指导意见</w:t>
      </w:r>
    </w:p>
    <w:p w:rsidR="008208B8" w:rsidRPr="008208B8" w:rsidRDefault="008208B8" w:rsidP="008208B8">
      <w:pPr>
        <w:widowControl/>
        <w:spacing w:line="300" w:lineRule="atLeast"/>
        <w:jc w:val="left"/>
        <w:rPr>
          <w:rFonts w:ascii="Helvetica" w:eastAsia="宋体" w:hAnsi="Helvetica" w:cs="Helvetica"/>
          <w:color w:val="000000"/>
          <w:kern w:val="0"/>
          <w:sz w:val="2"/>
          <w:szCs w:val="2"/>
        </w:rPr>
      </w:pPr>
      <w:r w:rsidRPr="008208B8">
        <w:rPr>
          <w:rFonts w:ascii="Helvetica" w:eastAsia="宋体" w:hAnsi="Helvetica" w:cs="Helvetica"/>
          <w:color w:val="8C8C8C"/>
          <w:kern w:val="0"/>
          <w:sz w:val="24"/>
          <w:szCs w:val="24"/>
        </w:rPr>
        <w:t>2016-10-28</w:t>
      </w:r>
      <w:r w:rsidRPr="008208B8">
        <w:rPr>
          <w:rFonts w:ascii="Helvetica" w:eastAsia="宋体" w:hAnsi="Helvetica" w:cs="Helvetica"/>
          <w:color w:val="000000"/>
          <w:kern w:val="0"/>
          <w:sz w:val="2"/>
          <w:szCs w:val="2"/>
        </w:rPr>
        <w:t> </w:t>
      </w:r>
      <w:r w:rsidRPr="008208B8">
        <w:rPr>
          <w:rFonts w:ascii="Helvetica" w:eastAsia="宋体" w:hAnsi="Helvetica" w:cs="Helvetica"/>
          <w:color w:val="8C8C8C"/>
          <w:kern w:val="0"/>
          <w:sz w:val="24"/>
          <w:szCs w:val="24"/>
        </w:rPr>
        <w:t>中国政府网</w:t>
      </w:r>
      <w:r w:rsidRPr="008208B8">
        <w:rPr>
          <w:rFonts w:ascii="Helvetica" w:eastAsia="宋体" w:hAnsi="Helvetica" w:cs="Helvetica"/>
          <w:color w:val="000000"/>
          <w:kern w:val="0"/>
          <w:sz w:val="2"/>
          <w:szCs w:val="2"/>
        </w:rPr>
        <w:t> </w:t>
      </w:r>
      <w:hyperlink r:id="rId4" w:history="1">
        <w:r w:rsidRPr="008208B8">
          <w:rPr>
            <w:rFonts w:ascii="Helvetica" w:eastAsia="宋体" w:hAnsi="Helvetica" w:cs="Helvetica"/>
            <w:vanish/>
            <w:color w:val="607FA6"/>
            <w:kern w:val="0"/>
            <w:sz w:val="24"/>
            <w:szCs w:val="24"/>
          </w:rPr>
          <w:t>体育蓝皮书</w:t>
        </w:r>
      </w:hyperlink>
    </w:p>
    <w:p w:rsidR="008208B8" w:rsidRPr="008208B8" w:rsidRDefault="008208B8" w:rsidP="008208B8">
      <w:pPr>
        <w:widowControl/>
        <w:spacing w:line="375" w:lineRule="atLeast"/>
        <w:jc w:val="left"/>
        <w:rPr>
          <w:rFonts w:ascii="Helvetica" w:eastAsia="宋体" w:hAnsi="Helvetica" w:cs="Helvetica" w:hint="eastAsia"/>
          <w:color w:val="3E3E3E"/>
          <w:kern w:val="0"/>
          <w:sz w:val="24"/>
          <w:szCs w:val="24"/>
        </w:rPr>
      </w:pPr>
    </w:p>
    <w:p w:rsidR="008208B8" w:rsidRPr="008208B8" w:rsidRDefault="008208B8" w:rsidP="008208B8">
      <w:pPr>
        <w:widowControl/>
        <w:spacing w:line="405" w:lineRule="atLeast"/>
        <w:rPr>
          <w:rFonts w:ascii="Helvetica" w:eastAsia="宋体" w:hAnsi="Helvetica" w:cs="Helvetica"/>
          <w:color w:val="3E3E3E"/>
          <w:kern w:val="0"/>
          <w:sz w:val="24"/>
          <w:szCs w:val="24"/>
        </w:rPr>
      </w:pPr>
      <w:bookmarkStart w:id="0" w:name="_GoBack"/>
      <w:r w:rsidRPr="008208B8">
        <w:rPr>
          <w:rFonts w:ascii="宋体" w:eastAsia="宋体" w:hAnsi="宋体" w:cs="Helvetica" w:hint="eastAsia"/>
          <w:color w:val="3E3E3E"/>
          <w:kern w:val="0"/>
          <w:sz w:val="24"/>
          <w:szCs w:val="24"/>
        </w:rPr>
        <w:t>国办发〔2016〕</w:t>
      </w:r>
      <w:r w:rsidRPr="008208B8">
        <w:rPr>
          <w:rFonts w:ascii="Calibri" w:eastAsia="宋体" w:hAnsi="Calibri" w:cs="Helvetica"/>
          <w:color w:val="3E3E3E"/>
          <w:kern w:val="0"/>
          <w:sz w:val="24"/>
          <w:szCs w:val="24"/>
        </w:rPr>
        <w:t>77</w:t>
      </w:r>
      <w:r w:rsidRPr="008208B8">
        <w:rPr>
          <w:rFonts w:ascii="宋体" w:eastAsia="宋体" w:hAnsi="宋体" w:cs="Helvetica" w:hint="eastAsia"/>
          <w:color w:val="3E3E3E"/>
          <w:kern w:val="0"/>
          <w:sz w:val="24"/>
          <w:szCs w:val="24"/>
        </w:rPr>
        <w:t>号</w:t>
      </w:r>
    </w:p>
    <w:bookmarkEnd w:id="0"/>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各省、自治区、直辖市人民政府，国务院各部委、各直属机构：</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健身休闲产业是体育产业的重要组成部分，是以体育运动为载体、以参与体验为主要形式、以促进身心健康为目的，向大众提供相关产品和服务的一系列经济活动，涵盖健身服务、设施建设、器材装备制造等业态。当前，我国已进入全面建成小康社会决胜阶段，人民群众多样化体育需求日益增长，消费方式逐渐从实物型消费向参与型消费转变，健身休闲产业面临重大发展机遇。但目前健身休闲产业总体规模不大、产业结构失衡，还存在有效供给不足、大众消费激发不够、基础设施建设滞后、器材装备制造落后、体制机制不活等问题。加快发展健身休闲产业是推动体育产业向纵深发展的强劲引擎，是增强人民体质、实现全民健身和全民健康深度融合的必然要求，是建设“健康中国”的重要内容，对挖掘和释放消费潜力、保障和改善民生、培育新的经济增长点、增强经济增长新动能具有重要意义。为加快健身休闲产业发展，经国务院同意，现提出以下意见。</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b/>
          <w:bCs/>
          <w:color w:val="3E3E3E"/>
          <w:kern w:val="0"/>
          <w:sz w:val="24"/>
          <w:szCs w:val="24"/>
        </w:rPr>
        <w:t>一、总体要求</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一）指导思想。全面贯彻党的十八大和十八届三中、四中、五中全会精神，按照“四个全面”战略布局，牢固树立和贯彻落实创新、协调、绿色、开放、共享的发展理念，认真落实党中央、国务院决策部署，推进健身休闲产业供给侧结构性改革，提高健身休闲产业发展质量和效益，培育壮大各类市场主体，丰富产品和服务供给，推动健身休闲产业全面健康可持续发展，不断满足大众多层次多样化的健身休闲需求，提升幸福感和获得感，为经济发展新常态下扩大消费需求、拉动经济增长、转变发展方式提供有力支撑和持续动力。</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（二）基本原则。</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lastRenderedPageBreak/>
        <w:t>市场主导，创新驱动。充分发挥市场在资源配置中的决定性作用，引导各类市场主体在组织管理、建设运营、研发生产等环节创新理念和模式，提高服务质量，更好满足消费升级的需要。</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转变职能，优化环境。大力推进简政放权、放管结合、优化服务改革，着力破解社会资本投资健身休闲产业的“玻璃门”、“弹簧门”、“旋转门”等问题；加强统筹规划、政策支持、标准引导，改善消费环境，培养健康消费理念，使各类群体有意愿、有条件参与健身休闲。</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分类推进，融合发展。分层分类、区别对待，保障大众基本健身休闲需求，促进健身休闲产业多元化发展；遵循产业发展规律，立足全局，促进产业各门类全面发展，统筹协调健身休闲产业与全民健身事业，推进健身休闲与旅游、健康等产业融合互动。</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重点突破，力求实效。围绕“一带一路”建设、京津冀协同发展、长江经济带发展三大战略，结合新型城镇化建设、社会主义新农村建设、精准扶贫、棚户区改造等国家重大部署，以健身休闲重点运动项目和产业示范基地等为依托，发挥其辐射和带动效应，促进区域经济发展和民生改善。</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三）发展目标。到2025年，基本形成布局合理、功能完善、门类齐全的健身休闲产业发展格局，市场机制日益完善，消费需求愈加旺盛，产业环境不断优化，产业结构日趋合理，产品和服务供给更加丰富，服务质量和水平明显提高，同其他产业融合发展更为紧密，健身休闲产业总规模达到</w:t>
      </w:r>
      <w:r w:rsidRPr="008208B8">
        <w:rPr>
          <w:rFonts w:ascii="Calibri" w:eastAsia="宋体" w:hAnsi="Calibri" w:cs="Helvetica"/>
          <w:color w:val="3E3E3E"/>
          <w:kern w:val="0"/>
          <w:sz w:val="24"/>
          <w:szCs w:val="24"/>
        </w:rPr>
        <w:t>3</w:t>
      </w:r>
      <w:proofErr w:type="gramStart"/>
      <w:r w:rsidRPr="008208B8">
        <w:rPr>
          <w:rFonts w:ascii="宋体" w:eastAsia="宋体" w:hAnsi="宋体" w:cs="Helvetica" w:hint="eastAsia"/>
          <w:color w:val="3E3E3E"/>
          <w:kern w:val="0"/>
          <w:sz w:val="24"/>
          <w:szCs w:val="24"/>
        </w:rPr>
        <w:t>万亿</w:t>
      </w:r>
      <w:proofErr w:type="gramEnd"/>
      <w:r w:rsidRPr="008208B8">
        <w:rPr>
          <w:rFonts w:ascii="宋体" w:eastAsia="宋体" w:hAnsi="宋体" w:cs="Helvetica" w:hint="eastAsia"/>
          <w:color w:val="3E3E3E"/>
          <w:kern w:val="0"/>
          <w:sz w:val="24"/>
          <w:szCs w:val="24"/>
        </w:rPr>
        <w:t>元。</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b/>
          <w:bCs/>
          <w:color w:val="3E3E3E"/>
          <w:kern w:val="0"/>
          <w:sz w:val="24"/>
          <w:szCs w:val="24"/>
        </w:rPr>
        <w:t>二、完善健身休闲服务体系</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四）普及日常健身。推广适合公众广泛参与的健身休闲项目，加快发展足球、篮球、排球、乒乓球、羽毛球、网球、游泳、徒步、路跑、骑行、棋牌、台球、钓鱼、体育舞蹈、广场舞等普及性广、关注度高、市场空间大的运动项目，保障公共服务供给，引导多方参与。</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（五）发展户外运动。制定健身休闲重点运动项目目录，以户外运动为重点，研究制定系列规划，支持具有消费引领性的健身休闲项目发展。</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lastRenderedPageBreak/>
        <w:t>——冰雪运动。以举办</w:t>
      </w:r>
      <w:r w:rsidRPr="008208B8">
        <w:rPr>
          <w:rFonts w:ascii="Calibri" w:eastAsia="宋体" w:hAnsi="Calibri" w:cs="Helvetica"/>
          <w:color w:val="3E3E3E"/>
          <w:kern w:val="0"/>
          <w:sz w:val="24"/>
          <w:szCs w:val="24"/>
        </w:rPr>
        <w:t>2022</w:t>
      </w:r>
      <w:r w:rsidRPr="008208B8">
        <w:rPr>
          <w:rFonts w:ascii="宋体" w:eastAsia="宋体" w:hAnsi="宋体" w:cs="Helvetica" w:hint="eastAsia"/>
          <w:color w:val="3E3E3E"/>
          <w:kern w:val="0"/>
          <w:sz w:val="24"/>
          <w:szCs w:val="24"/>
        </w:rPr>
        <w:t>年冬奥会为契机，围绕“三亿人参与冰雪运动”的发展目标，以东北、华北、西北为带动，以大众滑雪、滑冰、冰球等为重点，深入实施“南展西扩”，推动冰雪运动设施建设，全面提升冰雪运动普及程度和产业发展水平。</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——山地户外运动。推广登山、攀岩、徒步、露营、拓展等山地户外运动项目，推动山地户外运动场地设施体系建设，形成“三纵三横”（太行山及京杭大运河、西安至成都、青藏公路，丝绸之路、</w:t>
      </w:r>
      <w:r w:rsidRPr="008208B8">
        <w:rPr>
          <w:rFonts w:ascii="Calibri" w:eastAsia="宋体" w:hAnsi="Calibri" w:cs="Helvetica"/>
          <w:color w:val="3E3E3E"/>
          <w:kern w:val="0"/>
          <w:sz w:val="24"/>
          <w:szCs w:val="24"/>
        </w:rPr>
        <w:t>318</w:t>
      </w:r>
      <w:r w:rsidRPr="008208B8">
        <w:rPr>
          <w:rFonts w:ascii="宋体" w:eastAsia="宋体" w:hAnsi="宋体" w:cs="Helvetica" w:hint="eastAsia"/>
          <w:color w:val="3E3E3E"/>
          <w:kern w:val="0"/>
          <w:sz w:val="24"/>
          <w:szCs w:val="24"/>
        </w:rPr>
        <w:t>国道、长江沿线）山地户外运动布局，完善山地户外运动赛事活动组织体系，加强户外运动指导员队伍建设，完善山地户外运动安全和应急救援体系。</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水上运动。推动公共船艇码头建设和俱乐部发展，积极发展帆船、赛艇、皮划艇、摩托艇、潜水、滑水、漂流等水上健身休闲项目，实施水上运动精品赛事提升计划，依托水域资源，推动形成“两江两海”（长江、珠江，渤海、东海）水上运动产业集聚区。</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——汽车摩托车运动。推动汽车露营营地和中小型赛车场建设，利用自然人文特色资源，举办拉力赛、越野赛、</w:t>
      </w:r>
      <w:proofErr w:type="gramStart"/>
      <w:r w:rsidRPr="008208B8">
        <w:rPr>
          <w:rFonts w:ascii="宋体" w:eastAsia="宋体" w:hAnsi="宋体" w:cs="Helvetica" w:hint="eastAsia"/>
          <w:color w:val="3E3E3E"/>
          <w:kern w:val="0"/>
          <w:sz w:val="24"/>
          <w:szCs w:val="24"/>
        </w:rPr>
        <w:t>集结赛</w:t>
      </w:r>
      <w:proofErr w:type="gramEnd"/>
      <w:r w:rsidRPr="008208B8">
        <w:rPr>
          <w:rFonts w:ascii="宋体" w:eastAsia="宋体" w:hAnsi="宋体" w:cs="Helvetica" w:hint="eastAsia"/>
          <w:color w:val="3E3E3E"/>
          <w:kern w:val="0"/>
          <w:sz w:val="24"/>
          <w:szCs w:val="24"/>
        </w:rPr>
        <w:t>等赛事，组织家庭露营、青少年营地、主题</w:t>
      </w:r>
      <w:proofErr w:type="gramStart"/>
      <w:r w:rsidRPr="008208B8">
        <w:rPr>
          <w:rFonts w:ascii="宋体" w:eastAsia="宋体" w:hAnsi="宋体" w:cs="Helvetica" w:hint="eastAsia"/>
          <w:color w:val="3E3E3E"/>
          <w:kern w:val="0"/>
          <w:sz w:val="24"/>
          <w:szCs w:val="24"/>
        </w:rPr>
        <w:t>自驾等活动</w:t>
      </w:r>
      <w:proofErr w:type="gramEnd"/>
      <w:r w:rsidRPr="008208B8">
        <w:rPr>
          <w:rFonts w:ascii="宋体" w:eastAsia="宋体" w:hAnsi="宋体" w:cs="Helvetica" w:hint="eastAsia"/>
          <w:color w:val="3E3E3E"/>
          <w:kern w:val="0"/>
          <w:sz w:val="24"/>
          <w:szCs w:val="24"/>
        </w:rPr>
        <w:t>，不断完善赛事活动组织体系，打造“三圈三线”（京津冀、长三角、</w:t>
      </w:r>
      <w:proofErr w:type="gramStart"/>
      <w:r w:rsidRPr="008208B8">
        <w:rPr>
          <w:rFonts w:ascii="宋体" w:eastAsia="宋体" w:hAnsi="宋体" w:cs="Helvetica" w:hint="eastAsia"/>
          <w:color w:val="3E3E3E"/>
          <w:kern w:val="0"/>
          <w:sz w:val="24"/>
          <w:szCs w:val="24"/>
        </w:rPr>
        <w:t>泛珠三角</w:t>
      </w:r>
      <w:proofErr w:type="gramEnd"/>
      <w:r w:rsidRPr="008208B8">
        <w:rPr>
          <w:rFonts w:ascii="宋体" w:eastAsia="宋体" w:hAnsi="宋体" w:cs="Helvetica" w:hint="eastAsia"/>
          <w:color w:val="3E3E3E"/>
          <w:kern w:val="0"/>
          <w:sz w:val="24"/>
          <w:szCs w:val="24"/>
        </w:rPr>
        <w:t>，北京至深圳、北京至乌鲁木齐、南宁至拉萨）自驾路线和营地网络。</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——航空运动。整合航空资源，深化管理改革，合理布局“</w:t>
      </w:r>
      <w:r w:rsidRPr="008208B8">
        <w:rPr>
          <w:rFonts w:ascii="Calibri" w:eastAsia="宋体" w:hAnsi="Calibri" w:cs="Helvetica"/>
          <w:color w:val="3E3E3E"/>
          <w:kern w:val="0"/>
          <w:sz w:val="24"/>
          <w:szCs w:val="24"/>
        </w:rPr>
        <w:t>200</w:t>
      </w:r>
      <w:r w:rsidRPr="008208B8">
        <w:rPr>
          <w:rFonts w:ascii="宋体" w:eastAsia="宋体" w:hAnsi="宋体" w:cs="Helvetica" w:hint="eastAsia"/>
          <w:color w:val="3E3E3E"/>
          <w:kern w:val="0"/>
          <w:sz w:val="24"/>
          <w:szCs w:val="24"/>
        </w:rPr>
        <w:t>公里航空体育飞行圈”，推动航空飞行营地和俱乐部发展，推广运动飞机、热气球、滑翔、飞机跳伞、轻小型无人驾驶航空器、航空模型等航空运动项目，构建以大众消费为核心的航空体育产品和服务供给体系。</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六）发展特色运动。推动极限运动、电子竞技、击剑、马术、高尔夫等时尚运动项目健康发展，培育相关专业培训市场。发展武术、龙舟、舞龙舞狮等民族民间健身休闲项目，传承推广民族传统体育项目，加强体育类非物质文化遗产的保护和发展。加强对相关体育创意活动的扶持，鼓励举办以时尚运动为主题的群众性活动。</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lastRenderedPageBreak/>
        <w:t>（七）促进产业互动融合。大力发展体育旅游，制定体育旅游发展纲要，实施体育旅游精品示范工程，编制国家体育旅游重点项目名录。支持和引导有条件的旅游景区拓展体育旅游项目，鼓励国内旅行社结合健身休闲项目和体育赛事活动设计开发旅游产品和路线。推动“体医结合”，加强科学健身指导，积极推广覆盖全生命周期的运动健康服务，发展运动医学和康复医学，发挥中医药在运动康复等方面的特色作用。促进健身休闲与文化、养老、教育、健康、农业、林业、水利、通用航空、交通运输等产业融合发展。</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（八）推动“互联网</w:t>
      </w:r>
      <w:r w:rsidRPr="008208B8">
        <w:rPr>
          <w:rFonts w:ascii="Calibri" w:eastAsia="宋体" w:hAnsi="Calibri" w:cs="Helvetica"/>
          <w:color w:val="3E3E3E"/>
          <w:kern w:val="0"/>
          <w:sz w:val="24"/>
          <w:szCs w:val="24"/>
        </w:rPr>
        <w:t>+</w:t>
      </w:r>
      <w:r w:rsidRPr="008208B8">
        <w:rPr>
          <w:rFonts w:ascii="宋体" w:eastAsia="宋体" w:hAnsi="宋体" w:cs="Helvetica" w:hint="eastAsia"/>
          <w:color w:val="3E3E3E"/>
          <w:kern w:val="0"/>
          <w:sz w:val="24"/>
          <w:szCs w:val="24"/>
        </w:rPr>
        <w:t>健身休闲”。鼓励开发以移动互联网、大数据、云计算技术为支撑的健身休闲服务，推动传统健身休闲企业由销售导向</w:t>
      </w:r>
      <w:proofErr w:type="gramStart"/>
      <w:r w:rsidRPr="008208B8">
        <w:rPr>
          <w:rFonts w:ascii="宋体" w:eastAsia="宋体" w:hAnsi="宋体" w:cs="Helvetica" w:hint="eastAsia"/>
          <w:color w:val="3E3E3E"/>
          <w:kern w:val="0"/>
          <w:sz w:val="24"/>
          <w:szCs w:val="24"/>
        </w:rPr>
        <w:t>向</w:t>
      </w:r>
      <w:proofErr w:type="gramEnd"/>
      <w:r w:rsidRPr="008208B8">
        <w:rPr>
          <w:rFonts w:ascii="宋体" w:eastAsia="宋体" w:hAnsi="宋体" w:cs="Helvetica" w:hint="eastAsia"/>
          <w:color w:val="3E3E3E"/>
          <w:kern w:val="0"/>
          <w:sz w:val="24"/>
          <w:szCs w:val="24"/>
        </w:rPr>
        <w:t>服务导向转变，提升场馆预定、健身指导、运动分析、体质监测、交流互动、赛事参与等综合服务水平。积极推动健身休闲在线平台企业发展壮大，整合上下游企业资源，形成健身休闲产业新生态圈。</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b/>
          <w:bCs/>
          <w:color w:val="3E3E3E"/>
          <w:kern w:val="0"/>
          <w:sz w:val="24"/>
          <w:szCs w:val="24"/>
        </w:rPr>
        <w:t>三、培育健身休闲市场主体</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九）支持健身休闲企业发展。鼓励具有自主品牌、创新能力和竞争实力的健身休闲骨干企业做大做强，通过管理输出、连锁经营等方式，进一步提升核心竞争力，延伸产业链和利润链，支持具备条件的企业“走出去”，培育一批具有国际竞争力和影响力的领军企业集团。支持企业实现垂直、细分、专业发展，鼓励各类中小微健身休闲企业、运动俱乐部向“专精特新”方向发展，强化特色经营、特色产品和特色服务。发挥多层次资本市场作用，支持符合条件的健身休闲企业上市，加大债券市场对健身休闲企业的支持力度。</w:t>
      </w:r>
      <w:proofErr w:type="gramStart"/>
      <w:r w:rsidRPr="008208B8">
        <w:rPr>
          <w:rFonts w:ascii="宋体" w:eastAsia="宋体" w:hAnsi="宋体" w:cs="Helvetica" w:hint="eastAsia"/>
          <w:color w:val="3E3E3E"/>
          <w:kern w:val="0"/>
          <w:sz w:val="24"/>
          <w:szCs w:val="24"/>
        </w:rPr>
        <w:t>完善抵质押品登记</w:t>
      </w:r>
      <w:proofErr w:type="gramEnd"/>
      <w:r w:rsidRPr="008208B8">
        <w:rPr>
          <w:rFonts w:ascii="宋体" w:eastAsia="宋体" w:hAnsi="宋体" w:cs="Helvetica" w:hint="eastAsia"/>
          <w:color w:val="3E3E3E"/>
          <w:kern w:val="0"/>
          <w:sz w:val="24"/>
          <w:szCs w:val="24"/>
        </w:rPr>
        <w:t>制度，鼓励金融机构在风险可控的前提下拓宽对健身休闲企业贷款的抵质押品种类和范围。</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（十）鼓励创业创新。充分利用运动员创业扶持基金，鼓励退役运动员创业创新，投身健身休闲产业。大力</w:t>
      </w:r>
      <w:proofErr w:type="gramStart"/>
      <w:r w:rsidRPr="008208B8">
        <w:rPr>
          <w:rFonts w:ascii="宋体" w:eastAsia="宋体" w:hAnsi="宋体" w:cs="Helvetica" w:hint="eastAsia"/>
          <w:color w:val="3E3E3E"/>
          <w:kern w:val="0"/>
          <w:sz w:val="24"/>
          <w:szCs w:val="24"/>
        </w:rPr>
        <w:t>推进商</w:t>
      </w:r>
      <w:proofErr w:type="gramEnd"/>
      <w:r w:rsidRPr="008208B8">
        <w:rPr>
          <w:rFonts w:ascii="宋体" w:eastAsia="宋体" w:hAnsi="宋体" w:cs="Helvetica" w:hint="eastAsia"/>
          <w:color w:val="3E3E3E"/>
          <w:kern w:val="0"/>
          <w:sz w:val="24"/>
          <w:szCs w:val="24"/>
        </w:rPr>
        <w:t>事制度改革，为健身休闲产业提供良好的准入环境。开展体育产业创新创业教育服务平台建设，帮助企业、高校、金融机构有效对接。鼓励各地成立健身休闲产业孵化平台，为健身休闲领域大众创业、万众创新提供支持。</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十一）壮大体育社会组织。推进体育类社会团体、基金会、民办非企业单位等社会组织发展，支持其加强自身建设，健全内部治理结构，增强服务功能。对在城乡社区开展健身休闲活动的社区社会组织，降低准入门槛，加强分类指导和业</w:t>
      </w:r>
      <w:r w:rsidRPr="008208B8">
        <w:rPr>
          <w:rFonts w:ascii="宋体" w:eastAsia="宋体" w:hAnsi="宋体" w:cs="Helvetica" w:hint="eastAsia"/>
          <w:color w:val="3E3E3E"/>
          <w:kern w:val="0"/>
          <w:sz w:val="24"/>
          <w:szCs w:val="24"/>
        </w:rPr>
        <w:lastRenderedPageBreak/>
        <w:t>务指导。鼓励各类社会组织承接政府公共体育服务职能。发挥体育社会组织在营造氛围、组织活动、服务消费者等方面的积极作用。</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b/>
          <w:bCs/>
          <w:color w:val="3E3E3E"/>
          <w:kern w:val="0"/>
          <w:sz w:val="24"/>
          <w:szCs w:val="24"/>
        </w:rPr>
        <w:t>四、优化健身休闲产业结构和布局</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十二）改善产业结构。优化健身休闲服务业、器材装备制造业及相关产业结构，着力提升服务业比重。实施健身服务精品工程，打造一批优秀健身休闲俱乐部、场所和品牌活动。结合各级体育产业基地建设，培育一批以健身休闲服务为核心的体育产业示范基地、单位和项目。发挥重大体育旅游项目的引领带动作用，发展一批体育旅游示范基地。拓宽健身休闲服务贸易领域，探索在自由贸易试验区开展健身休闲产业政策试点，鼓励地方积极培育一批以健身休闲为特色的服务贸易示范区。</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十三）打造地区特色。组织开展山水运动资源调查、民族传统体育资源调查，摸清发展健身休闲产业的自然、人文基础条件。各地要因地制宜，合理布局，错位发展，在保护自然资源和生态环境的基础上，充分利用冰雪、森林、湖泊、江河、湿地、山地、草原、戈壁、沙漠、滨海等独特的自然资源和传统体育人文资源，打造各具特色的健身休闲集聚区和产业带。积极推进资源相近、产业互补、供需对接的区域联动发展，形成东、中、西部良性互动发展格局。</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b/>
          <w:bCs/>
          <w:color w:val="3E3E3E"/>
          <w:kern w:val="0"/>
          <w:sz w:val="24"/>
          <w:szCs w:val="24"/>
        </w:rPr>
        <w:t>五、加强健身休闲设施建设</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十四）完善健身休闲基础设施网络。严格执行城市居住区规划设计等标准规范有关配套建设健身设施的要求，并实现同步设计、同步施工、同步投入。科学规划健身休闲项目的空间布局，适当增加健身休闲设施用地和配套设施配建比例，充分合理利用公园绿地、城市空置场所、建筑物屋顶、地下室等区域，重点建设一批便民利民的社区健身休闲设施，形成城市15分钟健身圈。鼓励健身休闲设施与住宅、文化、商业、娱乐等综合开发，打造健身休闲服务综合体。</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十五）盘活用好现有体育场馆资源。加快推进企事业单位等体育设施向社会开放。推动有条件的学校体育场馆设施在课后和节假日对本校学生和公众有序开放。通过公共体育设施免费或合理收费开放等措施增加供给，满足基本健身需求。通过管办分离、公建民营等模式，推行市场化商业运作，满足多层次健身消费需求。</w:t>
      </w:r>
      <w:r w:rsidRPr="008208B8">
        <w:rPr>
          <w:rFonts w:ascii="宋体" w:eastAsia="宋体" w:hAnsi="宋体" w:cs="Helvetica" w:hint="eastAsia"/>
          <w:color w:val="3E3E3E"/>
          <w:kern w:val="0"/>
          <w:sz w:val="24"/>
          <w:szCs w:val="24"/>
        </w:rPr>
        <w:lastRenderedPageBreak/>
        <w:t>各类健身休闲场所的水、电、气、热价格按不高于一般工业标准执行。落实体育场馆房产税和城镇土地使用税优惠政策。</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十六）加强特色健身休闲设施建设。结合智慧城市、绿色出行，规划建设城市步行和自行车交通体系。充分挖掘水、陆、空资源，研究打造国家步道系统和自行车路网，重点建设一批山地户外营地、徒步骑行服务站、自驾车房车营地、运动船艇码头、航空飞行营地等健身休闲设施。鼓励和引导旅游景区、旅游度假区、乡村旅游区等根据自身特点，建设特色健身休闲设施。</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b/>
          <w:bCs/>
          <w:color w:val="3E3E3E"/>
          <w:kern w:val="0"/>
          <w:sz w:val="24"/>
          <w:szCs w:val="24"/>
        </w:rPr>
        <w:t>六、提升健身休闲器材装备研发制造能力</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十七）推动转型升级。支持企业、用户单位、科研单位、社会组织等组建跨行业产业联盟，鼓励健身休闲器材装备制造企业向服务业延伸发展，形成全产业链优势。鼓励企业通过海外并购、合资合作、联合开发等方式，提升冰雪运动、山地户外运动、水上运动、汽车摩托车运动、航空运动等器材装备制造水平。结合传统制造业去产能，引导企业进军健身休闲装备制造领域。</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十八）增强自主创新能力。鼓励企业加大研发投入，提高关键技术和产品的自主创新能力，积极参与高新技术企业认定。支持企业利用互联网技术对接健身休闲个性化需求，根据不同人群，尤其是青少年、老年人的需要，研发多样化、适应性强的健身休闲器材装备。研制新型健身休闲器材装备、可穿戴式运动设备、虚拟现实运动装备等。鼓励与国际领先企业合作设立研发机构，加快对国外先进技术的吸收转化。</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十九）加强品牌建设。支持企业创建和培育自主品牌，提升健身休闲器材装备的附加值和软实力。鼓励企业与各级各类运动项目协会等体育组织开展合作，通过赛事营销等模式，提高品牌知名度。推动优势品牌企业实施国际化发展战略，扩大国际影响力。</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b/>
          <w:bCs/>
          <w:color w:val="3E3E3E"/>
          <w:kern w:val="0"/>
          <w:sz w:val="24"/>
          <w:szCs w:val="24"/>
        </w:rPr>
        <w:t>七、改善健身休闲消费环境</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二十）深挖消费潜力。开展各类群众性体育活动，合理编排职业联赛赛程，丰富节假日体育赛事供给，发挥体育明星和运动达人示范作用，激发大众健身休闲消费需求。积极推行《国家体育锻炼标准》、业余运动等级标准、业余赛事等级</w:t>
      </w:r>
      <w:r w:rsidRPr="008208B8">
        <w:rPr>
          <w:rFonts w:ascii="宋体" w:eastAsia="宋体" w:hAnsi="宋体" w:cs="Helvetica" w:hint="eastAsia"/>
          <w:color w:val="3E3E3E"/>
          <w:kern w:val="0"/>
          <w:sz w:val="24"/>
          <w:szCs w:val="24"/>
        </w:rPr>
        <w:lastRenderedPageBreak/>
        <w:t>标准，增强健身休闲消费粘性。推动体育部门、体育社会组织、专业体育培训机构等与各类学校合作，提供专业支持，培养青少年体育爱好和运动技能。</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二十一）完善消费政策。鼓励健身休闲企业与金融机构合作，试点发行健身休闲联名银行卡，实施特惠商户折扣。支持各地创新健身休闲消费引导机制。引导保险公司根据健身休闲运动特点和不同年龄段人群身体状况，开发场地责任保险、运动人身意外伤害保险。积极推动青少年参加体育活动相关责任保险发展。</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二十二）引导消费理念。加大宣传力度，普及科学健身知识。鼓励制作和播出国产健身休闲类节目，支持形式多样的体育题材文艺创作。鼓励发展多媒体广播电视、网络广播电视、手机应用程序（APP）等体育传媒新业态，促进消费者利用各类社交平台互动交流，提升消费体验。</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b/>
          <w:bCs/>
          <w:color w:val="3E3E3E"/>
          <w:kern w:val="0"/>
          <w:sz w:val="24"/>
          <w:szCs w:val="24"/>
        </w:rPr>
        <w:t>八、加强组织实施</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二十三）持续推动“放管服”改革。加快政府职能转变，大幅度削减健身休闲活动相关审批事项，实施负面清单管理，促进空域水域开放。推进体育行业协会改革，加强事中事后监管，完善相关安保服务标准，加强行业信用体系建设。完善政务发布平台、信息交互平台、展览展示平台、资源交易平台。</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二十四）优化规划和土地利用政策。积极引导健身休闲产业用地控制规模、科学选址，并将相关用地纳入地方各级土地利用总体规划中合理安排。对符合土地利用总体规划、城乡规划、环保规划等相关规划的重大健身休闲项目，要本着</w:t>
      </w:r>
      <w:proofErr w:type="gramStart"/>
      <w:r w:rsidRPr="008208B8">
        <w:rPr>
          <w:rFonts w:ascii="宋体" w:eastAsia="宋体" w:hAnsi="宋体" w:cs="Helvetica" w:hint="eastAsia"/>
          <w:color w:val="3E3E3E"/>
          <w:kern w:val="0"/>
          <w:sz w:val="24"/>
          <w:szCs w:val="24"/>
        </w:rPr>
        <w:t>应保尽保的</w:t>
      </w:r>
      <w:proofErr w:type="gramEnd"/>
      <w:r w:rsidRPr="008208B8">
        <w:rPr>
          <w:rFonts w:ascii="宋体" w:eastAsia="宋体" w:hAnsi="宋体" w:cs="Helvetica" w:hint="eastAsia"/>
          <w:color w:val="3E3E3E"/>
          <w:kern w:val="0"/>
          <w:sz w:val="24"/>
          <w:szCs w:val="24"/>
        </w:rPr>
        <w:t>原则及时安排新增建设用地计划指标。对使用荒山、荒地、荒滩及石漠化、边远海岛土地建设的健身休闲项目，优先安排新增建设用地计划指标，出让底价可按不低于土地取得成本、土地前期开发成本和按规定应收</w:t>
      </w:r>
      <w:proofErr w:type="gramStart"/>
      <w:r w:rsidRPr="008208B8">
        <w:rPr>
          <w:rFonts w:ascii="宋体" w:eastAsia="宋体" w:hAnsi="宋体" w:cs="Helvetica" w:hint="eastAsia"/>
          <w:color w:val="3E3E3E"/>
          <w:kern w:val="0"/>
          <w:sz w:val="24"/>
          <w:szCs w:val="24"/>
        </w:rPr>
        <w:t>取相关</w:t>
      </w:r>
      <w:proofErr w:type="gramEnd"/>
      <w:r w:rsidRPr="008208B8">
        <w:rPr>
          <w:rFonts w:ascii="宋体" w:eastAsia="宋体" w:hAnsi="宋体" w:cs="Helvetica" w:hint="eastAsia"/>
          <w:color w:val="3E3E3E"/>
          <w:kern w:val="0"/>
          <w:sz w:val="24"/>
          <w:szCs w:val="24"/>
        </w:rPr>
        <w:t>费用之和的原则确定。在土地利用总体规划确定的城市和村庄、集镇建设用地范围外布局的重大健身休闲项目，可按照单独选址项目安排用地。利用现有健身休闲设施用地、房产增设住宿、餐饮、娱乐等商业服务设施的，经批准可以协议方式办理用地手续。鼓励以长期租赁、先租后让、租让结合方式供应健身休闲项目建设用地。支持农村集体经济组织自办或以土地使用权入股、联营等方式参与健身休闲项目。</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（二十五）完善投入机制。加快推动设立由社会资本筹资的体育产业投资基金，引导社会力量参与健身休闲产业。鼓励社会资本以市场化方式设立健身休闲产业</w:t>
      </w:r>
      <w:r w:rsidRPr="008208B8">
        <w:rPr>
          <w:rFonts w:ascii="宋体" w:eastAsia="宋体" w:hAnsi="宋体" w:cs="Helvetica" w:hint="eastAsia"/>
          <w:color w:val="3E3E3E"/>
          <w:kern w:val="0"/>
          <w:sz w:val="24"/>
          <w:szCs w:val="24"/>
        </w:rPr>
        <w:lastRenderedPageBreak/>
        <w:t>发展投资基金。推动开展政府和社会资本合作示范，符合条件的项目可申请政府和社会资本合作融资支持基金的支持。进一步健全政府购买公共体育服务的体制机制。运用彩票公益金对健身休闲相关项目给予必要资助。鼓励地方通过体育产业引导资金等渠道对健身休闲产业予以必要支持。鼓励符合条件的企业发行企业债券，募集资金用于健身休闲产业项目的建设。</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二十六）加强人才保障。鼓励校企合作，培养各类健身休闲项目经营策划、运营管理、技能操作等应用型专业人才。加强从业人员职业培训，提高健身休闲场所工作人员的服务水平和专业技能。完善体育人才培养开发、流动配置、激励保障机制，支持专业教练员投身健身休闲产业。加强社会体育指导员队伍建设，充分发挥其对群众参与健身休闲的服务和引领作用。加强健身休闲人才培育的国际交流与合作。</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二十七）完善标准和统计制度。全面推动健身休闲标准体系建设，制定健身休闲服务规范和质量标准，在服务提供、技能培训、活动管理、设施建设、器材装备制造等各方面提高健身休闲产业标准化水平。引导和鼓励企业积极参与行业和国家标准制定。以国家体育产业统计分类为基础，完善健身休闲产业统计制度和指标体系，建立健身休闲产业监测机制。</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二十八）健全工作机制。建立体育、发展改革、旅游等多部门合作的健身休闲产业发展工作协调机制，及时分析健身休闲产业发展情况，解决存在的问题，落实惠及健身休闲产业的文化、旅游等相关政策。各地要把发展健身休闲产业纳入国民经济和社会发展规划，鼓励有条件的地方编制健身休闲发展专项规划。各级体育行政部门要加强职能建设，充实体育产业工作力量，推动健身休闲产业发展。</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xml:space="preserve">（二十九）强化督查落实。各地各有关部门要根据本意见要求，结合实际情况，抓紧制定具体实施意见和配套政策。体育总局、国家发展改革委、国家旅游局要会同有关部门对落实本意见的情况进行监督检查和跟踪分析，重大事项及时向国务院报告。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国务院办公厅</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 </w:t>
      </w:r>
    </w:p>
    <w:p w:rsidR="008208B8" w:rsidRPr="008208B8" w:rsidRDefault="008208B8" w:rsidP="008208B8">
      <w:pPr>
        <w:widowControl/>
        <w:spacing w:line="405" w:lineRule="atLeast"/>
        <w:rPr>
          <w:rFonts w:ascii="Helvetica" w:eastAsia="宋体" w:hAnsi="Helvetica" w:cs="Helvetica"/>
          <w:color w:val="3E3E3E"/>
          <w:kern w:val="0"/>
          <w:sz w:val="24"/>
          <w:szCs w:val="24"/>
        </w:rPr>
      </w:pPr>
      <w:r w:rsidRPr="008208B8">
        <w:rPr>
          <w:rFonts w:ascii="宋体" w:eastAsia="宋体" w:hAnsi="宋体" w:cs="Helvetica" w:hint="eastAsia"/>
          <w:color w:val="3E3E3E"/>
          <w:kern w:val="0"/>
          <w:sz w:val="24"/>
          <w:szCs w:val="24"/>
        </w:rPr>
        <w:t>2016年</w:t>
      </w:r>
      <w:r w:rsidRPr="008208B8">
        <w:rPr>
          <w:rFonts w:ascii="Calibri" w:eastAsia="宋体" w:hAnsi="Calibri" w:cs="Helvetica"/>
          <w:color w:val="3E3E3E"/>
          <w:kern w:val="0"/>
          <w:sz w:val="24"/>
          <w:szCs w:val="24"/>
        </w:rPr>
        <w:t>10</w:t>
      </w:r>
      <w:r w:rsidRPr="008208B8">
        <w:rPr>
          <w:rFonts w:ascii="宋体" w:eastAsia="宋体" w:hAnsi="宋体" w:cs="Helvetica" w:hint="eastAsia"/>
          <w:color w:val="3E3E3E"/>
          <w:kern w:val="0"/>
          <w:sz w:val="24"/>
          <w:szCs w:val="24"/>
        </w:rPr>
        <w:t>月</w:t>
      </w:r>
      <w:r w:rsidRPr="008208B8">
        <w:rPr>
          <w:rFonts w:ascii="Calibri" w:eastAsia="宋体" w:hAnsi="Calibri" w:cs="Helvetica"/>
          <w:color w:val="3E3E3E"/>
          <w:kern w:val="0"/>
          <w:sz w:val="24"/>
          <w:szCs w:val="24"/>
        </w:rPr>
        <w:t>25</w:t>
      </w:r>
      <w:r w:rsidRPr="008208B8">
        <w:rPr>
          <w:rFonts w:ascii="宋体" w:eastAsia="宋体" w:hAnsi="宋体" w:cs="Helvetica" w:hint="eastAsia"/>
          <w:color w:val="3E3E3E"/>
          <w:kern w:val="0"/>
          <w:sz w:val="24"/>
          <w:szCs w:val="24"/>
        </w:rPr>
        <w:t>日</w:t>
      </w:r>
    </w:p>
    <w:p w:rsidR="002000FF" w:rsidRDefault="002000FF"/>
    <w:sectPr w:rsidR="002000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8B8"/>
    <w:rsid w:val="002000FF"/>
    <w:rsid w:val="008026A6"/>
    <w:rsid w:val="00820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7BAB7-138A-472F-B4FB-3BD4C9016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232582">
      <w:bodyDiv w:val="1"/>
      <w:marLeft w:val="0"/>
      <w:marRight w:val="0"/>
      <w:marTop w:val="0"/>
      <w:marBottom w:val="0"/>
      <w:divBdr>
        <w:top w:val="none" w:sz="0" w:space="0" w:color="auto"/>
        <w:left w:val="none" w:sz="0" w:space="0" w:color="auto"/>
        <w:bottom w:val="none" w:sz="0" w:space="0" w:color="auto"/>
        <w:right w:val="none" w:sz="0" w:space="0" w:color="auto"/>
      </w:divBdr>
      <w:divsChild>
        <w:div w:id="1219978795">
          <w:marLeft w:val="0"/>
          <w:marRight w:val="0"/>
          <w:marTop w:val="0"/>
          <w:marBottom w:val="270"/>
          <w:divBdr>
            <w:top w:val="none" w:sz="0" w:space="0" w:color="auto"/>
            <w:left w:val="none" w:sz="0" w:space="0" w:color="auto"/>
            <w:bottom w:val="none" w:sz="0" w:space="0" w:color="auto"/>
            <w:right w:val="none" w:sz="0" w:space="0" w:color="auto"/>
          </w:divBdr>
        </w:div>
        <w:div w:id="345864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1013</Words>
  <Characters>5778</Characters>
  <Application>Microsoft Office Word</Application>
  <DocSecurity>0</DocSecurity>
  <Lines>48</Lines>
  <Paragraphs>13</Paragraphs>
  <ScaleCrop>false</ScaleCrop>
  <Company/>
  <LinksUpToDate>false</LinksUpToDate>
  <CharactersWithSpaces>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邓跃宁</dc:creator>
  <cp:keywords/>
  <dc:description/>
  <cp:lastModifiedBy>邓跃宁</cp:lastModifiedBy>
  <cp:revision>2</cp:revision>
  <dcterms:created xsi:type="dcterms:W3CDTF">2016-11-09T07:16:00Z</dcterms:created>
  <dcterms:modified xsi:type="dcterms:W3CDTF">2016-11-09T07:31:00Z</dcterms:modified>
</cp:coreProperties>
</file>