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F9" w:rsidRPr="00D53ADF" w:rsidRDefault="00D53ADF" w:rsidP="00D53ADF">
      <w:pPr>
        <w:widowControl/>
        <w:spacing w:beforeLines="200" w:before="624" w:line="400" w:lineRule="exact"/>
        <w:ind w:leftChars="-202" w:left="7" w:rightChars="-270" w:right="-567" w:hangingChars="58" w:hanging="431"/>
        <w:mirrorIndents/>
        <w:jc w:val="left"/>
        <w:rPr>
          <w:rFonts w:ascii="新宋体" w:eastAsia="新宋体" w:hAnsi="新宋体" w:cs="宋体" w:hint="eastAsia"/>
          <w:b/>
          <w:color w:val="FF0000"/>
          <w:spacing w:val="-110"/>
          <w:kern w:val="0"/>
          <w:sz w:val="96"/>
          <w:szCs w:val="96"/>
        </w:rPr>
      </w:pPr>
      <w:r w:rsidRPr="00D53ADF">
        <w:rPr>
          <w:rFonts w:ascii="新宋体" w:eastAsia="新宋体" w:hAnsi="新宋体" w:cs="宋体" w:hint="eastAsia"/>
          <w:b/>
          <w:color w:val="FF0000"/>
          <w:spacing w:val="-110"/>
          <w:kern w:val="0"/>
          <w:sz w:val="96"/>
          <w:szCs w:val="96"/>
        </w:rPr>
        <w:t>四川</w:t>
      </w:r>
      <w:r w:rsidRPr="00D53ADF">
        <w:rPr>
          <w:rFonts w:ascii="新宋体" w:eastAsia="新宋体" w:hAnsi="新宋体" w:cs="宋体"/>
          <w:b/>
          <w:color w:val="FF0000"/>
          <w:spacing w:val="-110"/>
          <w:kern w:val="0"/>
          <w:sz w:val="96"/>
          <w:szCs w:val="96"/>
        </w:rPr>
        <w:t>农业大学艺术与体育学院</w:t>
      </w:r>
    </w:p>
    <w:p w:rsidR="00E21D6A" w:rsidRDefault="00E21D6A" w:rsidP="00E21D6A">
      <w:pPr>
        <w:widowControl/>
        <w:spacing w:beforeLines="150" w:before="468" w:line="400" w:lineRule="exact"/>
        <w:jc w:val="center"/>
        <w:rPr>
          <w:rFonts w:ascii="华文中宋" w:eastAsia="华文中宋" w:hAnsi="华文中宋" w:cs="宋体"/>
          <w:b/>
          <w:kern w:val="0"/>
          <w:sz w:val="28"/>
          <w:szCs w:val="28"/>
        </w:rPr>
      </w:pPr>
    </w:p>
    <w:p w:rsidR="00D53ADF" w:rsidRPr="00D53ADF" w:rsidRDefault="00D53ADF" w:rsidP="00E21D6A">
      <w:pPr>
        <w:widowControl/>
        <w:spacing w:beforeLines="150" w:before="468" w:line="400" w:lineRule="exact"/>
        <w:jc w:val="center"/>
        <w:rPr>
          <w:rFonts w:ascii="华文中宋" w:eastAsia="华文中宋" w:hAnsi="华文中宋" w:cs="宋体" w:hint="eastAsia"/>
          <w:kern w:val="0"/>
          <w:sz w:val="28"/>
          <w:szCs w:val="28"/>
        </w:rPr>
      </w:pPr>
      <w:r w:rsidRPr="00D53ADF">
        <w:rPr>
          <w:rFonts w:ascii="华文中宋" w:eastAsia="华文中宋" w:hAnsi="华文中宋" w:cs="宋体" w:hint="eastAsia"/>
          <w:kern w:val="0"/>
          <w:sz w:val="28"/>
          <w:szCs w:val="28"/>
        </w:rPr>
        <w:t>院发[</w:t>
      </w:r>
      <w:r w:rsidRPr="00D53ADF">
        <w:rPr>
          <w:rFonts w:ascii="华文中宋" w:eastAsia="华文中宋" w:hAnsi="华文中宋" w:cs="宋体"/>
          <w:kern w:val="0"/>
          <w:sz w:val="28"/>
          <w:szCs w:val="28"/>
        </w:rPr>
        <w:t>201</w:t>
      </w:r>
      <w:r w:rsidRPr="00D53ADF">
        <w:rPr>
          <w:rFonts w:ascii="华文中宋" w:eastAsia="华文中宋" w:hAnsi="华文中宋" w:cs="宋体" w:hint="eastAsia"/>
          <w:kern w:val="0"/>
          <w:sz w:val="28"/>
          <w:szCs w:val="28"/>
        </w:rPr>
        <w:t>5]</w:t>
      </w:r>
      <w:r w:rsidRPr="00D53ADF">
        <w:rPr>
          <w:rFonts w:ascii="华文中宋" w:eastAsia="华文中宋" w:hAnsi="华文中宋" w:cs="宋体"/>
          <w:kern w:val="0"/>
          <w:sz w:val="28"/>
          <w:szCs w:val="28"/>
        </w:rPr>
        <w:t>03</w:t>
      </w:r>
      <w:r w:rsidRPr="00D53ADF">
        <w:rPr>
          <w:rFonts w:ascii="华文中宋" w:eastAsia="华文中宋" w:hAnsi="华文中宋" w:cs="宋体" w:hint="eastAsia"/>
          <w:kern w:val="0"/>
          <w:sz w:val="28"/>
          <w:szCs w:val="28"/>
        </w:rPr>
        <w:t>号</w:t>
      </w:r>
    </w:p>
    <w:p w:rsidR="00F416F9" w:rsidRPr="00D53ADF" w:rsidRDefault="00D53ADF" w:rsidP="00D53ADF">
      <w:pPr>
        <w:widowControl/>
        <w:spacing w:beforeLines="150" w:before="468" w:line="400" w:lineRule="exact"/>
        <w:jc w:val="left"/>
        <w:rPr>
          <w:rFonts w:ascii="华文中宋" w:eastAsia="华文中宋" w:hAnsi="华文中宋" w:cs="宋体"/>
          <w:b/>
          <w:color w:val="FF0000"/>
          <w:kern w:val="0"/>
          <w:sz w:val="28"/>
          <w:szCs w:val="28"/>
          <w:u w:val="thick"/>
        </w:rPr>
      </w:pPr>
      <w:r w:rsidRPr="00D53ADF">
        <w:rPr>
          <w:rFonts w:ascii="华文中宋" w:eastAsia="华文中宋" w:hAnsi="华文中宋" w:cs="宋体" w:hint="eastAsia"/>
          <w:b/>
          <w:color w:val="FF0000"/>
          <w:kern w:val="0"/>
          <w:sz w:val="28"/>
          <w:szCs w:val="28"/>
          <w:u w:val="thick"/>
        </w:rPr>
        <w:t xml:space="preserve">                                                                         </w:t>
      </w:r>
    </w:p>
    <w:p w:rsidR="00470525" w:rsidRPr="00470525" w:rsidRDefault="00470525" w:rsidP="00470525">
      <w:pPr>
        <w:widowControl/>
        <w:spacing w:beforeLines="150" w:before="468" w:line="300" w:lineRule="exact"/>
        <w:jc w:val="center"/>
        <w:rPr>
          <w:rFonts w:ascii="华文中宋" w:eastAsia="华文中宋" w:hAnsi="华文中宋" w:cs="宋体"/>
          <w:b/>
          <w:kern w:val="0"/>
          <w:sz w:val="10"/>
          <w:szCs w:val="10"/>
        </w:rPr>
      </w:pPr>
    </w:p>
    <w:p w:rsidR="00BC73F3" w:rsidRPr="002B71C2" w:rsidRDefault="00BC73F3" w:rsidP="00470525">
      <w:pPr>
        <w:widowControl/>
        <w:spacing w:beforeLines="150" w:before="468" w:line="3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2B71C2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关于对201</w:t>
      </w:r>
      <w:r w:rsidRPr="002B71C2">
        <w:rPr>
          <w:rFonts w:ascii="华文中宋" w:eastAsia="华文中宋" w:hAnsi="华文中宋" w:cs="宋体"/>
          <w:b/>
          <w:kern w:val="0"/>
          <w:sz w:val="36"/>
          <w:szCs w:val="36"/>
        </w:rPr>
        <w:t>4</w:t>
      </w:r>
      <w:r w:rsidRPr="002B71C2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年度教职工个人及集体进行奖励的决定</w:t>
      </w:r>
    </w:p>
    <w:p w:rsidR="002B71C2" w:rsidRPr="00470525" w:rsidRDefault="002B71C2" w:rsidP="00470525">
      <w:pPr>
        <w:spacing w:line="400" w:lineRule="exact"/>
        <w:ind w:firstLineChars="200" w:firstLine="720"/>
        <w:jc w:val="center"/>
        <w:rPr>
          <w:sz w:val="36"/>
          <w:szCs w:val="36"/>
        </w:rPr>
      </w:pPr>
    </w:p>
    <w:p w:rsidR="002B71C2" w:rsidRPr="00470525" w:rsidRDefault="002B71C2" w:rsidP="00470525">
      <w:pPr>
        <w:spacing w:line="400" w:lineRule="exact"/>
        <w:jc w:val="center"/>
        <w:rPr>
          <w:sz w:val="28"/>
          <w:szCs w:val="28"/>
        </w:rPr>
      </w:pPr>
      <w:r w:rsidRPr="00470525">
        <w:rPr>
          <w:rFonts w:hint="eastAsia"/>
          <w:sz w:val="28"/>
          <w:szCs w:val="28"/>
        </w:rPr>
        <w:t>院发</w:t>
      </w:r>
      <w:r w:rsidRPr="00470525">
        <w:rPr>
          <w:sz w:val="28"/>
          <w:szCs w:val="28"/>
        </w:rPr>
        <w:t>[2015]03</w:t>
      </w:r>
      <w:r w:rsidRPr="00470525">
        <w:rPr>
          <w:rFonts w:hint="eastAsia"/>
          <w:sz w:val="28"/>
          <w:szCs w:val="28"/>
        </w:rPr>
        <w:t>号</w:t>
      </w:r>
    </w:p>
    <w:p w:rsidR="00BC73F3" w:rsidRPr="00F416F9" w:rsidRDefault="00BC73F3" w:rsidP="00470525">
      <w:pPr>
        <w:widowControl/>
        <w:spacing w:beforeLines="200" w:before="624" w:afterLines="50" w:after="156" w:line="20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16F9">
        <w:rPr>
          <w:rFonts w:ascii="仿宋" w:eastAsia="仿宋" w:hAnsi="仿宋" w:cs="宋体" w:hint="eastAsia"/>
          <w:kern w:val="0"/>
          <w:sz w:val="28"/>
          <w:szCs w:val="28"/>
        </w:rPr>
        <w:t>各系室、成都教学部：</w:t>
      </w:r>
    </w:p>
    <w:p w:rsidR="002B71C2" w:rsidRPr="00F416F9" w:rsidRDefault="00BC73F3" w:rsidP="00A24D2D">
      <w:pPr>
        <w:spacing w:line="600" w:lineRule="auto"/>
        <w:ind w:firstLineChars="221" w:firstLine="619"/>
        <w:rPr>
          <w:rFonts w:ascii="仿宋" w:eastAsia="仿宋" w:hAnsi="仿宋"/>
          <w:sz w:val="28"/>
          <w:szCs w:val="28"/>
        </w:rPr>
      </w:pPr>
      <w:r w:rsidRPr="00F416F9">
        <w:rPr>
          <w:rFonts w:ascii="仿宋" w:eastAsia="仿宋" w:hAnsi="仿宋"/>
          <w:sz w:val="28"/>
          <w:szCs w:val="28"/>
        </w:rPr>
        <w:t>一年来，</w:t>
      </w:r>
      <w:r w:rsidRPr="00F416F9">
        <w:rPr>
          <w:rFonts w:ascii="仿宋" w:eastAsia="仿宋" w:hAnsi="仿宋" w:hint="eastAsia"/>
          <w:sz w:val="28"/>
          <w:szCs w:val="28"/>
        </w:rPr>
        <w:t>全院教师</w:t>
      </w:r>
      <w:r w:rsidR="00F112AD" w:rsidRPr="00F416F9">
        <w:rPr>
          <w:rFonts w:ascii="仿宋" w:eastAsia="仿宋" w:hAnsi="仿宋" w:hint="eastAsia"/>
          <w:sz w:val="28"/>
          <w:szCs w:val="28"/>
        </w:rPr>
        <w:t>紧密围绕</w:t>
      </w:r>
      <w:r w:rsidR="00F112AD" w:rsidRPr="00F416F9">
        <w:rPr>
          <w:rFonts w:ascii="仿宋" w:eastAsia="仿宋" w:hAnsi="仿宋"/>
          <w:sz w:val="28"/>
          <w:szCs w:val="28"/>
        </w:rPr>
        <w:t>“</w:t>
      </w:r>
      <w:r w:rsidR="00F112AD" w:rsidRPr="00F416F9">
        <w:rPr>
          <w:rFonts w:ascii="仿宋" w:eastAsia="仿宋" w:hAnsi="仿宋" w:hint="eastAsia"/>
          <w:sz w:val="28"/>
          <w:szCs w:val="28"/>
        </w:rPr>
        <w:t>厚德立人，才识育人，文化塑人，健体强人</w:t>
      </w:r>
      <w:proofErr w:type="gramStart"/>
      <w:r w:rsidR="00F112AD" w:rsidRPr="00F416F9">
        <w:rPr>
          <w:rFonts w:ascii="仿宋" w:eastAsia="仿宋" w:hAnsi="仿宋"/>
          <w:sz w:val="28"/>
          <w:szCs w:val="28"/>
        </w:rPr>
        <w:t>”</w:t>
      </w:r>
      <w:proofErr w:type="gramEnd"/>
      <w:r w:rsidR="00F112AD" w:rsidRPr="00F416F9">
        <w:rPr>
          <w:rFonts w:ascii="仿宋" w:eastAsia="仿宋" w:hAnsi="仿宋" w:hint="eastAsia"/>
          <w:sz w:val="28"/>
          <w:szCs w:val="28"/>
        </w:rPr>
        <w:t>的</w:t>
      </w:r>
      <w:r w:rsidR="00F112AD" w:rsidRPr="00F416F9">
        <w:rPr>
          <w:rFonts w:ascii="仿宋" w:eastAsia="仿宋" w:hAnsi="仿宋"/>
          <w:sz w:val="28"/>
          <w:szCs w:val="28"/>
        </w:rPr>
        <w:t>办学宗旨，</w:t>
      </w:r>
      <w:r w:rsidRPr="00F416F9">
        <w:rPr>
          <w:rFonts w:ascii="仿宋" w:eastAsia="仿宋" w:hAnsi="仿宋"/>
          <w:sz w:val="28"/>
          <w:szCs w:val="28"/>
        </w:rPr>
        <w:t>弘扬</w:t>
      </w:r>
      <w:r w:rsidRPr="00F416F9">
        <w:rPr>
          <w:rFonts w:ascii="仿宋" w:eastAsia="仿宋" w:hAnsi="仿宋" w:hint="eastAsia"/>
          <w:sz w:val="28"/>
          <w:szCs w:val="28"/>
        </w:rPr>
        <w:t>“</w:t>
      </w:r>
      <w:r w:rsidR="00F112AD" w:rsidRPr="00F416F9">
        <w:rPr>
          <w:rFonts w:ascii="仿宋" w:eastAsia="仿宋" w:hAnsi="仿宋"/>
          <w:sz w:val="28"/>
          <w:szCs w:val="28"/>
        </w:rPr>
        <w:t>精雕细琢追求完美</w:t>
      </w:r>
      <w:r w:rsidR="00F112AD" w:rsidRPr="00F416F9">
        <w:rPr>
          <w:rFonts w:ascii="仿宋" w:eastAsia="仿宋" w:hAnsi="仿宋" w:hint="eastAsia"/>
          <w:sz w:val="28"/>
          <w:szCs w:val="28"/>
        </w:rPr>
        <w:t>，团结拼搏更高更强</w:t>
      </w:r>
      <w:r w:rsidRPr="00F416F9">
        <w:rPr>
          <w:rFonts w:ascii="仿宋" w:eastAsia="仿宋" w:hAnsi="仿宋"/>
          <w:sz w:val="28"/>
          <w:szCs w:val="28"/>
        </w:rPr>
        <w:t>”</w:t>
      </w:r>
      <w:r w:rsidR="00F112AD" w:rsidRPr="00F416F9">
        <w:rPr>
          <w:rFonts w:ascii="仿宋" w:eastAsia="仿宋" w:hAnsi="仿宋" w:hint="eastAsia"/>
          <w:sz w:val="28"/>
          <w:szCs w:val="28"/>
        </w:rPr>
        <w:t>的</w:t>
      </w:r>
      <w:r w:rsidR="00F112AD" w:rsidRPr="00F416F9">
        <w:rPr>
          <w:rFonts w:ascii="仿宋" w:eastAsia="仿宋" w:hAnsi="仿宋"/>
          <w:sz w:val="28"/>
          <w:szCs w:val="28"/>
        </w:rPr>
        <w:t>学院精神</w:t>
      </w:r>
      <w:r w:rsidRPr="00F416F9">
        <w:rPr>
          <w:rFonts w:ascii="仿宋" w:eastAsia="仿宋" w:hAnsi="仿宋" w:hint="eastAsia"/>
          <w:sz w:val="28"/>
          <w:szCs w:val="28"/>
        </w:rPr>
        <w:t>，</w:t>
      </w:r>
      <w:r w:rsidRPr="00F416F9">
        <w:rPr>
          <w:rFonts w:ascii="仿宋" w:eastAsia="仿宋" w:hAnsi="仿宋"/>
          <w:sz w:val="28"/>
          <w:szCs w:val="28"/>
        </w:rPr>
        <w:t>恪尽职守、严谨治学、涌现出了一批</w:t>
      </w:r>
      <w:r w:rsidRPr="00F416F9">
        <w:rPr>
          <w:rFonts w:ascii="仿宋" w:eastAsia="仿宋" w:hAnsi="仿宋" w:hint="eastAsia"/>
          <w:sz w:val="28"/>
          <w:szCs w:val="28"/>
        </w:rPr>
        <w:t>先进</w:t>
      </w:r>
      <w:r w:rsidRPr="00F416F9">
        <w:rPr>
          <w:rFonts w:ascii="仿宋" w:eastAsia="仿宋" w:hAnsi="仿宋"/>
          <w:sz w:val="28"/>
          <w:szCs w:val="28"/>
        </w:rPr>
        <w:t>集体和优秀</w:t>
      </w:r>
      <w:r w:rsidRPr="00F416F9">
        <w:rPr>
          <w:rFonts w:ascii="仿宋" w:eastAsia="仿宋" w:hAnsi="仿宋" w:hint="eastAsia"/>
          <w:sz w:val="28"/>
          <w:szCs w:val="28"/>
        </w:rPr>
        <w:t>个人</w:t>
      </w:r>
      <w:r w:rsidRPr="00F416F9">
        <w:rPr>
          <w:rFonts w:ascii="仿宋" w:eastAsia="仿宋" w:hAnsi="仿宋"/>
          <w:sz w:val="28"/>
          <w:szCs w:val="28"/>
        </w:rPr>
        <w:t>。</w:t>
      </w:r>
      <w:r w:rsidRPr="00F416F9">
        <w:rPr>
          <w:rFonts w:ascii="仿宋" w:eastAsia="仿宋" w:hAnsi="仿宋" w:hint="eastAsia"/>
          <w:sz w:val="28"/>
          <w:szCs w:val="28"/>
        </w:rPr>
        <w:t>为进一步激发教职工积极性和创造性，营造爱岗敬业、奋发向上、创先争优的工作氛围，根据《艺术与体育学院教职工奖励办法》（</w:t>
      </w:r>
      <w:r w:rsidRPr="00F416F9">
        <w:rPr>
          <w:rFonts w:ascii="仿宋" w:eastAsia="仿宋" w:hAnsi="仿宋"/>
          <w:sz w:val="28"/>
          <w:szCs w:val="28"/>
        </w:rPr>
        <w:t>院发【</w:t>
      </w:r>
      <w:r w:rsidRPr="00F416F9">
        <w:rPr>
          <w:rFonts w:ascii="仿宋" w:eastAsia="仿宋" w:hAnsi="仿宋" w:hint="eastAsia"/>
          <w:sz w:val="28"/>
          <w:szCs w:val="28"/>
        </w:rPr>
        <w:t>2014</w:t>
      </w:r>
      <w:r w:rsidRPr="00F416F9">
        <w:rPr>
          <w:rFonts w:ascii="仿宋" w:eastAsia="仿宋" w:hAnsi="仿宋"/>
          <w:sz w:val="28"/>
          <w:szCs w:val="28"/>
        </w:rPr>
        <w:t>】</w:t>
      </w:r>
      <w:r w:rsidRPr="00F416F9">
        <w:rPr>
          <w:rFonts w:ascii="仿宋" w:eastAsia="仿宋" w:hAnsi="仿宋" w:hint="eastAsia"/>
          <w:sz w:val="28"/>
          <w:szCs w:val="28"/>
        </w:rPr>
        <w:t>03号</w:t>
      </w:r>
      <w:r w:rsidRPr="00F416F9">
        <w:rPr>
          <w:rFonts w:ascii="仿宋" w:eastAsia="仿宋" w:hAnsi="仿宋"/>
          <w:sz w:val="28"/>
          <w:szCs w:val="28"/>
        </w:rPr>
        <w:t>）</w:t>
      </w:r>
      <w:r w:rsidRPr="00F416F9">
        <w:rPr>
          <w:rFonts w:ascii="仿宋" w:eastAsia="仿宋" w:hAnsi="仿宋" w:hint="eastAsia"/>
          <w:sz w:val="28"/>
          <w:szCs w:val="28"/>
        </w:rPr>
        <w:t>，学院决定对201</w:t>
      </w:r>
      <w:r w:rsidRPr="00F416F9">
        <w:rPr>
          <w:rFonts w:ascii="仿宋" w:eastAsia="仿宋" w:hAnsi="仿宋"/>
          <w:sz w:val="28"/>
          <w:szCs w:val="28"/>
        </w:rPr>
        <w:t>4</w:t>
      </w:r>
      <w:r w:rsidRPr="00F416F9">
        <w:rPr>
          <w:rFonts w:ascii="仿宋" w:eastAsia="仿宋" w:hAnsi="仿宋" w:hint="eastAsia"/>
          <w:sz w:val="28"/>
          <w:szCs w:val="28"/>
        </w:rPr>
        <w:t>年度在教学、科研和管理工作等方面表现突出的江霞等3</w:t>
      </w:r>
      <w:r w:rsidR="008531B0">
        <w:rPr>
          <w:rFonts w:ascii="仿宋" w:eastAsia="仿宋" w:hAnsi="仿宋"/>
          <w:sz w:val="28"/>
          <w:szCs w:val="28"/>
        </w:rPr>
        <w:t>6</w:t>
      </w:r>
      <w:r w:rsidR="007824A6" w:rsidRPr="00F416F9">
        <w:rPr>
          <w:rFonts w:ascii="仿宋" w:eastAsia="仿宋" w:hAnsi="仿宋" w:hint="eastAsia"/>
          <w:sz w:val="28"/>
          <w:szCs w:val="28"/>
        </w:rPr>
        <w:t>名</w:t>
      </w:r>
      <w:r w:rsidRPr="00F416F9">
        <w:rPr>
          <w:rFonts w:ascii="仿宋" w:eastAsia="仿宋" w:hAnsi="仿宋" w:hint="eastAsia"/>
          <w:sz w:val="28"/>
          <w:szCs w:val="28"/>
        </w:rPr>
        <w:t>个人和“就业工作</w:t>
      </w:r>
      <w:r w:rsidR="00F42C72" w:rsidRPr="00F416F9">
        <w:rPr>
          <w:rFonts w:ascii="仿宋" w:eastAsia="仿宋" w:hAnsi="仿宋" w:hint="eastAsia"/>
          <w:sz w:val="28"/>
          <w:szCs w:val="28"/>
        </w:rPr>
        <w:t>三</w:t>
      </w:r>
      <w:r w:rsidRPr="00F416F9">
        <w:rPr>
          <w:rFonts w:ascii="仿宋" w:eastAsia="仿宋" w:hAnsi="仿宋" w:hint="eastAsia"/>
          <w:sz w:val="28"/>
          <w:szCs w:val="28"/>
        </w:rPr>
        <w:t>等奖”等</w:t>
      </w:r>
      <w:r w:rsidR="008531B0">
        <w:rPr>
          <w:rFonts w:ascii="仿宋" w:eastAsia="仿宋" w:hAnsi="仿宋"/>
          <w:sz w:val="28"/>
          <w:szCs w:val="28"/>
        </w:rPr>
        <w:t>3</w:t>
      </w:r>
      <w:r w:rsidRPr="00F416F9">
        <w:rPr>
          <w:rFonts w:ascii="仿宋" w:eastAsia="仿宋" w:hAnsi="仿宋" w:hint="eastAsia"/>
          <w:sz w:val="28"/>
          <w:szCs w:val="28"/>
        </w:rPr>
        <w:t>个集体进行奖励。</w:t>
      </w:r>
    </w:p>
    <w:p w:rsidR="00BC73F3" w:rsidRPr="00F416F9" w:rsidRDefault="00BC73F3" w:rsidP="00A24D2D">
      <w:pPr>
        <w:spacing w:line="600" w:lineRule="auto"/>
        <w:ind w:firstLineChars="221" w:firstLine="619"/>
        <w:rPr>
          <w:rFonts w:ascii="仿宋" w:eastAsia="仿宋" w:hAnsi="仿宋"/>
          <w:sz w:val="28"/>
          <w:szCs w:val="28"/>
        </w:rPr>
      </w:pPr>
      <w:r w:rsidRPr="00F416F9">
        <w:rPr>
          <w:rFonts w:ascii="仿宋" w:eastAsia="仿宋" w:hAnsi="仿宋" w:hint="eastAsia"/>
          <w:sz w:val="28"/>
          <w:szCs w:val="28"/>
        </w:rPr>
        <w:t>希望受奖集体</w:t>
      </w:r>
      <w:r w:rsidRPr="00F416F9">
        <w:rPr>
          <w:rFonts w:ascii="仿宋" w:eastAsia="仿宋" w:hAnsi="仿宋"/>
          <w:sz w:val="28"/>
          <w:szCs w:val="28"/>
        </w:rPr>
        <w:t>和个人</w:t>
      </w:r>
      <w:r w:rsidRPr="00F416F9">
        <w:rPr>
          <w:rFonts w:ascii="仿宋" w:eastAsia="仿宋" w:hAnsi="仿宋" w:hint="eastAsia"/>
          <w:sz w:val="28"/>
          <w:szCs w:val="28"/>
        </w:rPr>
        <w:t>戒骄戒躁，</w:t>
      </w:r>
      <w:r w:rsidR="002B71C2" w:rsidRPr="00F416F9">
        <w:rPr>
          <w:rFonts w:ascii="仿宋" w:eastAsia="仿宋" w:hAnsi="仿宋" w:hint="eastAsia"/>
          <w:sz w:val="28"/>
          <w:szCs w:val="28"/>
        </w:rPr>
        <w:t>再接再厉</w:t>
      </w:r>
      <w:r w:rsidR="002B71C2" w:rsidRPr="00F416F9">
        <w:rPr>
          <w:rFonts w:ascii="仿宋" w:eastAsia="仿宋" w:hAnsi="仿宋"/>
          <w:sz w:val="28"/>
          <w:szCs w:val="28"/>
        </w:rPr>
        <w:t>，锐意进取，</w:t>
      </w:r>
      <w:r w:rsidR="002B71C2" w:rsidRPr="00F416F9">
        <w:rPr>
          <w:rFonts w:ascii="仿宋" w:eastAsia="仿宋" w:hAnsi="仿宋" w:hint="eastAsia"/>
          <w:sz w:val="28"/>
          <w:szCs w:val="28"/>
        </w:rPr>
        <w:t>发挥模范带头</w:t>
      </w:r>
      <w:r w:rsidRPr="00F416F9">
        <w:rPr>
          <w:rFonts w:ascii="仿宋" w:eastAsia="仿宋" w:hAnsi="仿宋" w:hint="eastAsia"/>
          <w:sz w:val="28"/>
          <w:szCs w:val="28"/>
        </w:rPr>
        <w:t>作</w:t>
      </w:r>
      <w:r w:rsidRPr="00F416F9">
        <w:rPr>
          <w:rFonts w:ascii="仿宋" w:eastAsia="仿宋" w:hAnsi="仿宋" w:hint="eastAsia"/>
          <w:sz w:val="28"/>
          <w:szCs w:val="28"/>
        </w:rPr>
        <w:lastRenderedPageBreak/>
        <w:t>用，</w:t>
      </w:r>
      <w:r w:rsidR="002B71C2" w:rsidRPr="00F416F9">
        <w:rPr>
          <w:rFonts w:ascii="仿宋" w:eastAsia="仿宋" w:hAnsi="仿宋" w:hint="eastAsia"/>
          <w:sz w:val="28"/>
          <w:szCs w:val="28"/>
        </w:rPr>
        <w:t>力争</w:t>
      </w:r>
      <w:r w:rsidRPr="00F416F9">
        <w:rPr>
          <w:rFonts w:ascii="仿宋" w:eastAsia="仿宋" w:hAnsi="仿宋" w:hint="eastAsia"/>
          <w:sz w:val="28"/>
          <w:szCs w:val="28"/>
        </w:rPr>
        <w:t>在工作中做出新</w:t>
      </w:r>
      <w:r w:rsidR="002B71C2" w:rsidRPr="00F416F9">
        <w:rPr>
          <w:rFonts w:ascii="仿宋" w:eastAsia="仿宋" w:hAnsi="仿宋" w:hint="eastAsia"/>
          <w:sz w:val="28"/>
          <w:szCs w:val="28"/>
        </w:rPr>
        <w:t>成绩</w:t>
      </w:r>
      <w:r w:rsidRPr="00F416F9">
        <w:rPr>
          <w:rFonts w:ascii="仿宋" w:eastAsia="仿宋" w:hAnsi="仿宋" w:hint="eastAsia"/>
          <w:sz w:val="28"/>
          <w:szCs w:val="28"/>
        </w:rPr>
        <w:t>。</w:t>
      </w:r>
      <w:r w:rsidR="002B71C2" w:rsidRPr="00F416F9">
        <w:rPr>
          <w:rFonts w:ascii="仿宋" w:eastAsia="仿宋" w:hAnsi="仿宋" w:hint="eastAsia"/>
          <w:sz w:val="28"/>
          <w:szCs w:val="28"/>
        </w:rPr>
        <w:t>希望广大</w:t>
      </w:r>
      <w:r w:rsidR="002B71C2" w:rsidRPr="00F416F9">
        <w:rPr>
          <w:rFonts w:ascii="仿宋" w:eastAsia="仿宋" w:hAnsi="仿宋"/>
          <w:sz w:val="28"/>
          <w:szCs w:val="28"/>
        </w:rPr>
        <w:t>教职工学习先进，赶超先进，</w:t>
      </w:r>
      <w:r w:rsidR="00F112AD" w:rsidRPr="00F416F9">
        <w:rPr>
          <w:rFonts w:ascii="仿宋" w:eastAsia="仿宋" w:hAnsi="仿宋" w:hint="eastAsia"/>
          <w:sz w:val="28"/>
          <w:szCs w:val="28"/>
        </w:rPr>
        <w:t>做</w:t>
      </w:r>
      <w:r w:rsidR="00F112AD" w:rsidRPr="00F416F9">
        <w:rPr>
          <w:rFonts w:ascii="仿宋" w:eastAsia="仿宋" w:hAnsi="仿宋"/>
          <w:sz w:val="28"/>
          <w:szCs w:val="28"/>
        </w:rPr>
        <w:t>一个“</w:t>
      </w:r>
      <w:r w:rsidR="00F112AD" w:rsidRPr="00F416F9">
        <w:rPr>
          <w:rFonts w:ascii="仿宋" w:eastAsia="仿宋" w:hAnsi="仿宋" w:hint="eastAsia"/>
          <w:sz w:val="28"/>
          <w:szCs w:val="28"/>
        </w:rPr>
        <w:t>厚德.乐学.修心.健体</w:t>
      </w:r>
      <w:r w:rsidR="00F112AD" w:rsidRPr="00F416F9">
        <w:rPr>
          <w:rFonts w:ascii="仿宋" w:eastAsia="仿宋" w:hAnsi="仿宋"/>
          <w:sz w:val="28"/>
          <w:szCs w:val="28"/>
        </w:rPr>
        <w:t>”</w:t>
      </w:r>
      <w:r w:rsidR="00F112AD" w:rsidRPr="00F416F9">
        <w:rPr>
          <w:rFonts w:ascii="仿宋" w:eastAsia="仿宋" w:hAnsi="仿宋" w:hint="eastAsia"/>
          <w:sz w:val="28"/>
          <w:szCs w:val="28"/>
        </w:rPr>
        <w:t>的</w:t>
      </w:r>
      <w:r w:rsidR="00F112AD" w:rsidRPr="00F416F9">
        <w:rPr>
          <w:rFonts w:ascii="仿宋" w:eastAsia="仿宋" w:hAnsi="仿宋"/>
          <w:sz w:val="28"/>
          <w:szCs w:val="28"/>
        </w:rPr>
        <w:t>艺体人，</w:t>
      </w:r>
      <w:r w:rsidR="002B71C2" w:rsidRPr="00F416F9">
        <w:rPr>
          <w:rFonts w:ascii="仿宋" w:eastAsia="仿宋" w:hAnsi="仿宋"/>
          <w:sz w:val="28"/>
          <w:szCs w:val="28"/>
        </w:rPr>
        <w:t>为学院的</w:t>
      </w:r>
      <w:r w:rsidR="002B71C2" w:rsidRPr="00F416F9">
        <w:rPr>
          <w:rFonts w:ascii="仿宋" w:eastAsia="仿宋" w:hAnsi="仿宋" w:hint="eastAsia"/>
          <w:sz w:val="28"/>
          <w:szCs w:val="28"/>
        </w:rPr>
        <w:t>建设</w:t>
      </w:r>
      <w:r w:rsidR="002B71C2" w:rsidRPr="00F416F9">
        <w:rPr>
          <w:rFonts w:ascii="仿宋" w:eastAsia="仿宋" w:hAnsi="仿宋"/>
          <w:sz w:val="28"/>
          <w:szCs w:val="28"/>
        </w:rPr>
        <w:t>发展</w:t>
      </w:r>
      <w:proofErr w:type="gramStart"/>
      <w:r w:rsidR="002B71C2" w:rsidRPr="00F416F9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2B71C2" w:rsidRPr="00F416F9">
        <w:rPr>
          <w:rFonts w:ascii="仿宋" w:eastAsia="仿宋" w:hAnsi="仿宋" w:hint="eastAsia"/>
          <w:sz w:val="28"/>
          <w:szCs w:val="28"/>
        </w:rPr>
        <w:t>新</w:t>
      </w:r>
      <w:r w:rsidR="002B71C2" w:rsidRPr="00F416F9">
        <w:rPr>
          <w:rFonts w:ascii="仿宋" w:eastAsia="仿宋" w:hAnsi="仿宋"/>
          <w:sz w:val="28"/>
          <w:szCs w:val="28"/>
        </w:rPr>
        <w:t>的更大贡献！</w:t>
      </w:r>
    </w:p>
    <w:p w:rsidR="00470525" w:rsidRDefault="00BC73F3" w:rsidP="00A24D2D">
      <w:pPr>
        <w:spacing w:line="600" w:lineRule="auto"/>
        <w:jc w:val="left"/>
        <w:rPr>
          <w:sz w:val="28"/>
          <w:szCs w:val="28"/>
        </w:rPr>
      </w:pPr>
      <w:r w:rsidRPr="00F416F9">
        <w:rPr>
          <w:rFonts w:hint="eastAsia"/>
          <w:sz w:val="28"/>
          <w:szCs w:val="28"/>
        </w:rPr>
        <w:t xml:space="preserve">    </w:t>
      </w:r>
    </w:p>
    <w:p w:rsidR="00F42C72" w:rsidRDefault="00BC73F3" w:rsidP="00A24D2D">
      <w:pPr>
        <w:spacing w:line="600" w:lineRule="auto"/>
        <w:jc w:val="left"/>
        <w:rPr>
          <w:rFonts w:ascii="仿宋" w:eastAsia="仿宋" w:hAnsi="仿宋"/>
          <w:sz w:val="28"/>
          <w:szCs w:val="28"/>
        </w:rPr>
      </w:pPr>
      <w:r w:rsidRPr="00F416F9">
        <w:rPr>
          <w:rFonts w:hint="eastAsia"/>
          <w:sz w:val="28"/>
          <w:szCs w:val="28"/>
        </w:rPr>
        <w:t xml:space="preserve"> </w:t>
      </w:r>
      <w:r w:rsidRPr="00F416F9">
        <w:rPr>
          <w:rFonts w:ascii="宋体" w:hAnsi="宋体" w:cs="宋体" w:hint="eastAsia"/>
          <w:kern w:val="0"/>
          <w:sz w:val="28"/>
          <w:szCs w:val="28"/>
        </w:rPr>
        <w:t xml:space="preserve"> 附:</w:t>
      </w:r>
      <w:r w:rsidR="00F42C72" w:rsidRPr="00F416F9">
        <w:rPr>
          <w:rFonts w:ascii="仿宋" w:eastAsia="仿宋" w:hAnsi="仿宋" w:hint="eastAsia"/>
          <w:sz w:val="28"/>
          <w:szCs w:val="28"/>
        </w:rPr>
        <w:t xml:space="preserve"> 艺术与体育学院2014</w:t>
      </w:r>
      <w:r w:rsidR="00795C33" w:rsidRPr="00F416F9">
        <w:rPr>
          <w:rFonts w:ascii="仿宋" w:eastAsia="仿宋" w:hAnsi="仿宋" w:hint="eastAsia"/>
          <w:sz w:val="28"/>
          <w:szCs w:val="28"/>
        </w:rPr>
        <w:t>年度教职工奖励名单</w:t>
      </w:r>
    </w:p>
    <w:p w:rsidR="00A24D2D" w:rsidRPr="00A24D2D" w:rsidRDefault="00A24D2D" w:rsidP="00E21D6A">
      <w:pPr>
        <w:spacing w:line="480" w:lineRule="auto"/>
        <w:jc w:val="left"/>
        <w:rPr>
          <w:rFonts w:eastAsia="楷体" w:cs="宋体"/>
          <w:color w:val="000000"/>
          <w:kern w:val="0"/>
          <w:sz w:val="28"/>
          <w:szCs w:val="28"/>
        </w:rPr>
      </w:pPr>
    </w:p>
    <w:p w:rsidR="00BC73F3" w:rsidRPr="00F416F9" w:rsidRDefault="00BC73F3" w:rsidP="00E21D6A">
      <w:pPr>
        <w:spacing w:beforeLines="200" w:before="624" w:line="480" w:lineRule="auto"/>
        <w:ind w:firstLineChars="2350" w:firstLine="6580"/>
        <w:rPr>
          <w:rFonts w:ascii="仿宋" w:eastAsia="仿宋" w:hAnsi="仿宋" w:cs="宋体"/>
          <w:kern w:val="0"/>
          <w:sz w:val="28"/>
          <w:szCs w:val="28"/>
        </w:rPr>
      </w:pPr>
      <w:r w:rsidRPr="00F416F9">
        <w:rPr>
          <w:rFonts w:ascii="仿宋" w:eastAsia="仿宋" w:hAnsi="仿宋" w:cs="宋体" w:hint="eastAsia"/>
          <w:kern w:val="0"/>
          <w:sz w:val="28"/>
          <w:szCs w:val="28"/>
        </w:rPr>
        <w:t>艺术与体育学院</w:t>
      </w:r>
    </w:p>
    <w:p w:rsidR="00F449D9" w:rsidRPr="00F416F9" w:rsidRDefault="002B71C2" w:rsidP="00E21D6A">
      <w:pPr>
        <w:widowControl/>
        <w:spacing w:afterLines="50" w:after="156" w:line="480" w:lineRule="auto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16F9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F416F9">
        <w:rPr>
          <w:rFonts w:ascii="仿宋" w:eastAsia="仿宋" w:hAnsi="仿宋" w:cs="宋体"/>
          <w:kern w:val="0"/>
          <w:sz w:val="28"/>
          <w:szCs w:val="28"/>
        </w:rPr>
        <w:t>015</w:t>
      </w:r>
      <w:r w:rsidRPr="00F416F9">
        <w:rPr>
          <w:rFonts w:ascii="仿宋" w:eastAsia="仿宋" w:hAnsi="仿宋" w:cs="宋体" w:hint="eastAsia"/>
          <w:kern w:val="0"/>
          <w:sz w:val="28"/>
          <w:szCs w:val="28"/>
        </w:rPr>
        <w:t>年4月27日</w:t>
      </w:r>
    </w:p>
    <w:p w:rsidR="00F416F9" w:rsidRDefault="00F416F9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D53ADF" w:rsidRDefault="00D53ADF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0" w:name="_GoBack"/>
      <w:bookmarkEnd w:id="0"/>
    </w:p>
    <w:p w:rsidR="00B3330B" w:rsidRDefault="00B3330B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A24D2D" w:rsidRPr="00470525" w:rsidRDefault="00A24D2D" w:rsidP="00A24D2D">
      <w:pPr>
        <w:spacing w:line="600" w:lineRule="auto"/>
        <w:jc w:val="left"/>
        <w:rPr>
          <w:rFonts w:ascii="仿宋" w:eastAsia="仿宋" w:hAnsi="仿宋"/>
          <w:b/>
          <w:sz w:val="28"/>
          <w:szCs w:val="28"/>
        </w:rPr>
      </w:pPr>
      <w:r w:rsidRPr="00470525">
        <w:rPr>
          <w:rFonts w:ascii="仿宋" w:eastAsia="仿宋" w:hAnsi="仿宋" w:hint="eastAsia"/>
          <w:b/>
          <w:sz w:val="28"/>
          <w:szCs w:val="28"/>
        </w:rPr>
        <w:lastRenderedPageBreak/>
        <w:t>附件</w:t>
      </w:r>
      <w:r w:rsidRPr="00470525">
        <w:rPr>
          <w:rFonts w:ascii="仿宋" w:eastAsia="仿宋" w:hAnsi="仿宋"/>
          <w:b/>
          <w:sz w:val="28"/>
          <w:szCs w:val="28"/>
        </w:rPr>
        <w:t>：</w:t>
      </w:r>
    </w:p>
    <w:p w:rsidR="00A24D2D" w:rsidRPr="00470525" w:rsidRDefault="00A24D2D" w:rsidP="00A24D2D">
      <w:pPr>
        <w:spacing w:line="60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70525">
        <w:rPr>
          <w:rFonts w:ascii="华文中宋" w:eastAsia="华文中宋" w:hAnsi="华文中宋" w:hint="eastAsia"/>
          <w:b/>
          <w:sz w:val="32"/>
          <w:szCs w:val="32"/>
        </w:rPr>
        <w:t>艺术与体育学院2014年度教职工奖励名单</w:t>
      </w:r>
    </w:p>
    <w:p w:rsidR="00A24D2D" w:rsidRPr="00A24D2D" w:rsidRDefault="00A24D2D" w:rsidP="002B71C2">
      <w:pPr>
        <w:widowControl/>
        <w:spacing w:afterLines="50" w:after="156"/>
        <w:ind w:firstLineChars="2335" w:firstLine="6538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一、教学奖励</w:t>
      </w: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1.学科专业建设奖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656"/>
        <w:gridCol w:w="2126"/>
        <w:gridCol w:w="2239"/>
        <w:gridCol w:w="879"/>
      </w:tblGrid>
      <w:tr w:rsidR="00F42C72" w:rsidRPr="00F42C72" w:rsidTr="00BC146B">
        <w:trPr>
          <w:trHeight w:val="56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学科领域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申请级别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BC146B">
        <w:trPr>
          <w:trHeight w:val="56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设计艺术系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风景园林学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硕士学科授权专业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城乡环境与视觉设计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10000</w:t>
            </w:r>
          </w:p>
        </w:tc>
      </w:tr>
    </w:tbl>
    <w:p w:rsidR="00F42C72" w:rsidRPr="00F42C72" w:rsidRDefault="00F42C72" w:rsidP="00F42C72">
      <w:pPr>
        <w:rPr>
          <w:rFonts w:ascii="仿宋" w:eastAsia="仿宋" w:hAnsi="仿宋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2.教材奖</w:t>
      </w:r>
    </w:p>
    <w:tbl>
      <w:tblPr>
        <w:tblW w:w="85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30"/>
        <w:gridCol w:w="2338"/>
        <w:gridCol w:w="1464"/>
        <w:gridCol w:w="1464"/>
      </w:tblGrid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教材级别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教材名称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参加角色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奖励金额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马艳阳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设计概论新编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刘骞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新版大学体育教程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刘仁健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部省级教材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新编大学体育教程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参编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王晖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新版大学体育教程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邓跃宁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新版大学体育教程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邓跃宁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协编教材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学校体育学导论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杨英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新版大学体育教程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参编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杨英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协编教材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学校体育学导论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300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万忠玉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协编教材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学校体育学导论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300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王建强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省部级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新版大学体育教程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参编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杨柳洁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十二五</w:t>
            </w:r>
            <w:proofErr w:type="gramEnd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规划教材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新编大学体育教程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副主编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黄晓阳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十二五</w:t>
            </w:r>
            <w:proofErr w:type="gramEnd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规划教材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新编大学体育教程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参编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F42C72" w:rsidRPr="00F42C72" w:rsidTr="00BC146B">
        <w:trPr>
          <w:trHeight w:val="567"/>
        </w:trPr>
        <w:tc>
          <w:tcPr>
            <w:tcW w:w="153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王姝燕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proofErr w:type="gramStart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十二五</w:t>
            </w:r>
            <w:proofErr w:type="gramEnd"/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规划教材</w:t>
            </w:r>
          </w:p>
        </w:tc>
        <w:tc>
          <w:tcPr>
            <w:tcW w:w="233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新编大学体育教程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szCs w:val="21"/>
              </w:rPr>
              <w:t>参编</w:t>
            </w:r>
          </w:p>
        </w:tc>
        <w:tc>
          <w:tcPr>
            <w:tcW w:w="1464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F42C72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</w:tbl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3.教师参加、指导学生竞赛奖</w:t>
      </w:r>
    </w:p>
    <w:tbl>
      <w:tblPr>
        <w:tblW w:w="8146" w:type="dxa"/>
        <w:tblInd w:w="93" w:type="dxa"/>
        <w:tblLook w:val="04A0" w:firstRow="1" w:lastRow="0" w:firstColumn="1" w:lastColumn="0" w:noHBand="0" w:noVBand="1"/>
      </w:tblPr>
      <w:tblGrid>
        <w:gridCol w:w="1780"/>
        <w:gridCol w:w="1070"/>
        <w:gridCol w:w="4395"/>
        <w:gridCol w:w="901"/>
      </w:tblGrid>
      <w:tr w:rsidR="00F42C72" w:rsidRPr="00F42C72" w:rsidTr="00764468">
        <w:trPr>
          <w:trHeight w:val="567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角色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竞赛（评比）项目名称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江霞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2014四川省第七届大学生艺术节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江霞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江霞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2014第十二届中国大学生广告艺术节学院奖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2014第十二届中国大学生广告艺术节学院奖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尹鹏 俞舒楠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2014第六届全国大学生广告艺术大赛（全国）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尹鹏 俞舒楠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指导老师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2014年四川省高校体育专业学生说（讲）课比赛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李琳</w:t>
            </w: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琳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2014年四川省高校体育专业学生说（讲）课比赛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连虎虎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四川省高校大学生体育专业网球比赛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四川省高校健美操比赛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全国全民健身舞大赛四川分站赛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翟亮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2014全国学生定向越野锦标赛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杨小兵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四川省大学生田径运动会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冯媛媛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四川省大学生田径运动会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杨小兵  冯媛媛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重庆国际马拉松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杨小兵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中国高等农业院校第八届田径运动会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杨柳洁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教练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中国高等农业院校第八届田径运动会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张丽君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张丽君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陈坤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陈辛灵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朱举</w:t>
            </w:r>
            <w:proofErr w:type="gram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策划指导教师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陈锋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F42C7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第六届全国大学生广告艺术大赛（四川赛区）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300</w:t>
            </w:r>
          </w:p>
        </w:tc>
      </w:tr>
    </w:tbl>
    <w:p w:rsidR="00F42C72" w:rsidRDefault="00F42C72" w:rsidP="00F42C7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二、科技奖励</w:t>
      </w: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1.我院作为主持人的科研项目奖</w:t>
      </w:r>
    </w:p>
    <w:p w:rsidR="00F42C72" w:rsidRPr="00F42C72" w:rsidRDefault="00F42C72" w:rsidP="00F42C72">
      <w:pPr>
        <w:rPr>
          <w:rFonts w:ascii="仿宋" w:eastAsia="仿宋" w:hAnsi="仿宋"/>
        </w:rPr>
      </w:pPr>
    </w:p>
    <w:tbl>
      <w:tblPr>
        <w:tblW w:w="84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1559"/>
        <w:gridCol w:w="3589"/>
        <w:gridCol w:w="947"/>
        <w:gridCol w:w="901"/>
      </w:tblGrid>
      <w:tr w:rsidR="00F42C72" w:rsidRPr="00F42C72" w:rsidTr="00764468">
        <w:trPr>
          <w:trHeight w:val="2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主持单位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项目奖名称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项目奖级别</w:t>
            </w:r>
          </w:p>
        </w:tc>
        <w:tc>
          <w:tcPr>
            <w:tcW w:w="901" w:type="dxa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764468">
        <w:trPr>
          <w:trHeight w:val="2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马艳阳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基于特色农产品品牌建设的移动信息产品交互研究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马艳阳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基于区域特色文化的交互设计学科研究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艺术与体育学院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科研立项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764468">
        <w:trPr>
          <w:trHeight w:val="2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冯素琼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艺术与体育学院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“体验经济”视角下四川少数民族传统体育</w:t>
            </w: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表演业</w:t>
            </w:r>
            <w:proofErr w:type="gramEnd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发展模式研究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廖浩霖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艺术与体育学院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科技项目奖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764468">
        <w:trPr>
          <w:trHeight w:val="567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陈锋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艺术与体育学院</w:t>
            </w:r>
          </w:p>
        </w:tc>
        <w:tc>
          <w:tcPr>
            <w:tcW w:w="358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科研项目奖</w:t>
            </w:r>
          </w:p>
        </w:tc>
        <w:tc>
          <w:tcPr>
            <w:tcW w:w="94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省级</w:t>
            </w:r>
          </w:p>
        </w:tc>
        <w:tc>
          <w:tcPr>
            <w:tcW w:w="901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</w:tbl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2.我院作为第一完成人的科研论文及学术专著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59"/>
        <w:gridCol w:w="2268"/>
        <w:gridCol w:w="1477"/>
        <w:gridCol w:w="1066"/>
        <w:gridCol w:w="888"/>
      </w:tblGrid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受奖人单位</w:t>
            </w:r>
          </w:p>
        </w:tc>
        <w:tc>
          <w:tcPr>
            <w:tcW w:w="2268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477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刊物名称</w:t>
            </w:r>
          </w:p>
        </w:tc>
        <w:tc>
          <w:tcPr>
            <w:tcW w:w="1066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刊物</w:t>
            </w:r>
          </w:p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888" w:type="dxa"/>
            <w:vAlign w:val="center"/>
          </w:tcPr>
          <w:p w:rsidR="00F42C72" w:rsidRPr="00F42C72" w:rsidRDefault="00F42C72" w:rsidP="00764468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设计艺术系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Folk Gestalt——Research on the Cultural Philosophy of the Folk Revival in The Book of Songs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《学术界》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CSSCI来源期刊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江霞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设计艺术系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Unity of Opposites——The Taoist “Sameness </w:t>
            </w: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in Difference” Philosophy of the Unity of Black and White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《学术界》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CSSCI来源期刊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江霞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设计艺术系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Inspiration of Gestalt psychology to the Format Design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《International Core Journal of Scientific Research &amp; Engineering Index》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ISTP会议论文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董广辉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设计艺术系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The Authenticity of Photography Art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《International Science Technology Publication》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ISTP会议论文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万忠玉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体育系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Theoretical and practical study on P.E teaching methods with the innovative education concept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Bio </w:t>
            </w:r>
            <w:proofErr w:type="spellStart"/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Technoiogy</w:t>
            </w:r>
            <w:proofErr w:type="spellEnd"/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An Indian Journal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EI收录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弓伟波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传播艺术系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Re-examine the Role of Reporter with the Rise of Citizen Journalism in Micro-era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Advances in Education Research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ISTP会议论文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弓伟波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传播艺术系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Optimization of  Government Micro-blogging Modes of Transmission in Micro-era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International Science</w:t>
            </w:r>
            <w:r w:rsidRPr="00BC146B">
              <w:rPr>
                <w:rFonts w:ascii="Calibri" w:eastAsia="仿宋" w:hAnsi="Calibri" w:cs="Calibri"/>
                <w:color w:val="000000"/>
                <w:sz w:val="18"/>
                <w:szCs w:val="18"/>
              </w:rPr>
              <w:t> </w:t>
            </w: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Technology Publication，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ISTP会议论文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弓伟波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传播艺术系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Discussion on Agenda Setting Government Micro-blog from Public Court Live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Advances in Education Research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ISTP会议论文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传播艺术系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论彝族服饰图案的主要设计元素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《西南民族大学学报》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CSSCI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张丽君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传播艺术系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诗的自由——论视觉诗的表现形式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《当代文坛》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CSSCI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F42C72" w:rsidTr="00BC146B">
        <w:trPr>
          <w:trHeight w:val="270"/>
        </w:trPr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杨柳洁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教学部</w:t>
            </w:r>
          </w:p>
        </w:tc>
        <w:tc>
          <w:tcPr>
            <w:tcW w:w="226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Study on the </w:t>
            </w:r>
            <w:proofErr w:type="spellStart"/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Emotioned</w:t>
            </w:r>
            <w:proofErr w:type="spellEnd"/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of retired Professional Athletes</w:t>
            </w:r>
          </w:p>
        </w:tc>
        <w:tc>
          <w:tcPr>
            <w:tcW w:w="1477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Applied Mechanics and Materials</w:t>
            </w:r>
          </w:p>
        </w:tc>
        <w:tc>
          <w:tcPr>
            <w:tcW w:w="106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EI收录</w:t>
            </w:r>
          </w:p>
        </w:tc>
        <w:tc>
          <w:tcPr>
            <w:tcW w:w="888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</w:tbl>
    <w:p w:rsidR="00F42C72" w:rsidRDefault="00F42C72" w:rsidP="00F42C72">
      <w:pPr>
        <w:spacing w:line="360" w:lineRule="auto"/>
        <w:ind w:firstLineChars="200" w:firstLine="420"/>
        <w:rPr>
          <w:rFonts w:ascii="仿宋" w:eastAsia="仿宋" w:hAnsi="仿宋"/>
        </w:rPr>
      </w:pPr>
    </w:p>
    <w:p w:rsidR="00BC146B" w:rsidRPr="00F42C72" w:rsidRDefault="00BC146B" w:rsidP="00F42C72">
      <w:pPr>
        <w:spacing w:line="360" w:lineRule="auto"/>
        <w:ind w:firstLineChars="200" w:firstLine="420"/>
        <w:rPr>
          <w:rFonts w:ascii="仿宋" w:eastAsia="仿宋" w:hAnsi="仿宋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792"/>
        <w:gridCol w:w="2976"/>
        <w:gridCol w:w="1730"/>
        <w:gridCol w:w="1134"/>
        <w:gridCol w:w="709"/>
      </w:tblGrid>
      <w:tr w:rsidR="00F42C72" w:rsidRPr="00F42C72" w:rsidTr="00BC146B">
        <w:trPr>
          <w:trHeight w:val="567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受奖责任人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专著来源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专著名称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出版社名称</w:t>
            </w:r>
          </w:p>
        </w:tc>
        <w:tc>
          <w:tcPr>
            <w:tcW w:w="1134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参加角色</w:t>
            </w:r>
          </w:p>
        </w:tc>
        <w:tc>
          <w:tcPr>
            <w:tcW w:w="709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BC146B">
        <w:trPr>
          <w:trHeight w:val="270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王建强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现代视野下的球类运动文化与技战术解析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吉林大学出版社</w:t>
            </w:r>
          </w:p>
        </w:tc>
        <w:tc>
          <w:tcPr>
            <w:tcW w:w="1134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主编</w:t>
            </w:r>
          </w:p>
        </w:tc>
        <w:tc>
          <w:tcPr>
            <w:tcW w:w="709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1000</w:t>
            </w:r>
          </w:p>
        </w:tc>
      </w:tr>
      <w:tr w:rsidR="00F42C72" w:rsidRPr="00F42C72" w:rsidTr="00BC146B">
        <w:trPr>
          <w:trHeight w:val="270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曾理</w:t>
            </w:r>
            <w:proofErr w:type="gramEnd"/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出版社邀请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田径运动技术分析与训练研究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吉林大学出版社</w:t>
            </w:r>
          </w:p>
        </w:tc>
        <w:tc>
          <w:tcPr>
            <w:tcW w:w="1134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第一主编</w:t>
            </w:r>
          </w:p>
        </w:tc>
        <w:tc>
          <w:tcPr>
            <w:tcW w:w="709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1000</w:t>
            </w:r>
          </w:p>
        </w:tc>
      </w:tr>
      <w:tr w:rsidR="00F42C72" w:rsidRPr="00F42C72" w:rsidTr="00470525">
        <w:trPr>
          <w:trHeight w:val="567"/>
        </w:trPr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连虎虎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体育健身理论与方法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光明日报出版社</w:t>
            </w:r>
          </w:p>
        </w:tc>
        <w:tc>
          <w:tcPr>
            <w:tcW w:w="1134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第一主编</w:t>
            </w:r>
          </w:p>
        </w:tc>
        <w:tc>
          <w:tcPr>
            <w:tcW w:w="709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1000</w:t>
            </w:r>
          </w:p>
        </w:tc>
      </w:tr>
    </w:tbl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三、荣誉称号奖励、先进个人奖励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3827"/>
        <w:gridCol w:w="1701"/>
        <w:gridCol w:w="1843"/>
      </w:tblGrid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受奖责任人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荣誉称号名称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荣誉称号级别</w:t>
            </w:r>
          </w:p>
        </w:tc>
        <w:tc>
          <w:tcPr>
            <w:tcW w:w="1843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董广辉</w:t>
            </w:r>
            <w:proofErr w:type="gram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优秀班主任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杨英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就业工作先进工作者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李琳</w:t>
            </w:r>
            <w:proofErr w:type="gramStart"/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琳</w:t>
            </w:r>
            <w:proofErr w:type="gramEnd"/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2014年四川省高校体育专业学生说（讲）课比赛优秀指导教师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胡永波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第二届辅导员职业技能大赛二等奖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曾令远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第二届辅导员职业技能大赛三等奖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曾令远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优秀辅导员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  <w:tr w:rsidR="00F42C72" w:rsidRPr="00F42C72" w:rsidTr="00BC146B">
        <w:trPr>
          <w:trHeight w:val="567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刘正刚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优秀工会干部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1843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500</w:t>
            </w:r>
          </w:p>
        </w:tc>
      </w:tr>
    </w:tbl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四、先进集体奖励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25"/>
        <w:gridCol w:w="1967"/>
        <w:gridCol w:w="984"/>
        <w:gridCol w:w="2248"/>
        <w:gridCol w:w="776"/>
      </w:tblGrid>
      <w:tr w:rsidR="00F42C72" w:rsidRPr="00F42C72" w:rsidTr="00BC146B">
        <w:trPr>
          <w:trHeight w:val="270"/>
        </w:trPr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受奖集体名称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受奖集体责任人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荣誉称号名称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荣誉称号级别</w:t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授予称号单位</w:t>
            </w:r>
          </w:p>
        </w:tc>
        <w:tc>
          <w:tcPr>
            <w:tcW w:w="776" w:type="dxa"/>
            <w:vAlign w:val="center"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BC146B" w:rsidTr="00BC146B">
        <w:trPr>
          <w:trHeight w:val="567"/>
        </w:trPr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F42C72" w:rsidRPr="00BC146B" w:rsidRDefault="00E17635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学院党委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袁志香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就业工作三等奖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</w:t>
            </w:r>
          </w:p>
        </w:tc>
        <w:tc>
          <w:tcPr>
            <w:tcW w:w="77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  <w:tr w:rsidR="00F42C72" w:rsidRPr="00BC146B" w:rsidTr="00BC146B">
        <w:trPr>
          <w:trHeight w:val="567"/>
        </w:trPr>
        <w:tc>
          <w:tcPr>
            <w:tcW w:w="146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部门工会</w:t>
            </w:r>
          </w:p>
        </w:tc>
        <w:tc>
          <w:tcPr>
            <w:tcW w:w="1225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刘正刚</w:t>
            </w:r>
          </w:p>
        </w:tc>
        <w:tc>
          <w:tcPr>
            <w:tcW w:w="1967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工会工作二等奖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校级</w:t>
            </w:r>
          </w:p>
        </w:tc>
        <w:tc>
          <w:tcPr>
            <w:tcW w:w="2248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四川农业大学校工会</w:t>
            </w:r>
          </w:p>
        </w:tc>
        <w:tc>
          <w:tcPr>
            <w:tcW w:w="776" w:type="dxa"/>
            <w:vAlign w:val="center"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 w:rsidRPr="00BC146B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800</w:t>
            </w:r>
          </w:p>
        </w:tc>
      </w:tr>
    </w:tbl>
    <w:p w:rsidR="007824A6" w:rsidRDefault="007824A6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BC146B" w:rsidRDefault="00BC146B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BC146B" w:rsidRDefault="00BC146B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F42C72" w:rsidRPr="00F42C72" w:rsidRDefault="00F42C72" w:rsidP="00F42C72">
      <w:pPr>
        <w:spacing w:line="360" w:lineRule="auto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F42C7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五、学院特别奖励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501"/>
        <w:gridCol w:w="4252"/>
        <w:gridCol w:w="709"/>
      </w:tblGrid>
      <w:tr w:rsidR="00F42C72" w:rsidRPr="00F42C72" w:rsidTr="00764468">
        <w:trPr>
          <w:trHeight w:val="270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</w:t>
            </w:r>
          </w:p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受奖项目类别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受奖项目名称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2C72" w:rsidRPr="00F42C72" w:rsidRDefault="00F42C72" w:rsidP="0076446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2"/>
                <w:szCs w:val="22"/>
              </w:rPr>
            </w:pPr>
            <w:r w:rsidRPr="00F42C72">
              <w:rPr>
                <w:rFonts w:ascii="仿宋" w:eastAsia="仿宋" w:hAnsi="仿宋" w:cs="宋体" w:hint="eastAsia"/>
                <w:b/>
                <w:color w:val="000000"/>
                <w:kern w:val="0"/>
                <w:sz w:val="22"/>
                <w:szCs w:val="22"/>
              </w:rPr>
              <w:t>奖金</w:t>
            </w:r>
          </w:p>
        </w:tc>
      </w:tr>
      <w:tr w:rsidR="00F42C72" w:rsidRPr="00F42C72" w:rsidTr="00470525">
        <w:trPr>
          <w:trHeight w:val="567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连虎虎</w:t>
            </w:r>
          </w:p>
        </w:tc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申报国家自然科学基金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社会文化因素对我国城市青少年体质健康影响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470525">
        <w:trPr>
          <w:trHeight w:val="567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李红英</w:t>
            </w:r>
          </w:p>
        </w:tc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申报国家自然科学基金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大学生体育教育、体质健康与学习绩效关系研究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470525">
        <w:trPr>
          <w:trHeight w:val="567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杨英</w:t>
            </w:r>
          </w:p>
        </w:tc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申报国家自然科学基金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“人口红利”视角下的城乡居民体育意识的研究——以四川省为例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  <w:tr w:rsidR="00F42C72" w:rsidRPr="00F42C72" w:rsidTr="00470525">
        <w:trPr>
          <w:trHeight w:val="567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邓跃宁</w:t>
            </w:r>
          </w:p>
        </w:tc>
        <w:tc>
          <w:tcPr>
            <w:tcW w:w="2501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申报国家自然科学基金</w:t>
            </w:r>
          </w:p>
        </w:tc>
        <w:tc>
          <w:tcPr>
            <w:tcW w:w="4252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社会变迁视角下农村行政村村级体育分区域推进发展的研究—以四川省为例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F42C72" w:rsidRPr="00BC146B" w:rsidRDefault="00F42C72" w:rsidP="0076446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BC146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</w:tr>
    </w:tbl>
    <w:p w:rsidR="00F42C72" w:rsidRPr="00F42C72" w:rsidRDefault="00F42C72" w:rsidP="007824A6">
      <w:pPr>
        <w:widowControl/>
        <w:spacing w:afterLines="50" w:after="156"/>
        <w:ind w:firstLineChars="2335" w:firstLine="4903"/>
        <w:jc w:val="left"/>
        <w:rPr>
          <w:rFonts w:ascii="仿宋" w:eastAsia="仿宋" w:hAnsi="仿宋"/>
        </w:rPr>
      </w:pPr>
    </w:p>
    <w:sectPr w:rsidR="00F42C72" w:rsidRPr="00F42C72" w:rsidSect="007824A6">
      <w:footerReference w:type="even" r:id="rId6"/>
      <w:footerReference w:type="default" r:id="rId7"/>
      <w:pgSz w:w="11907" w:h="16840" w:code="9"/>
      <w:pgMar w:top="1276" w:right="113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D0" w:rsidRDefault="001A09D0">
      <w:r>
        <w:separator/>
      </w:r>
    </w:p>
  </w:endnote>
  <w:endnote w:type="continuationSeparator" w:id="0">
    <w:p w:rsidR="001A09D0" w:rsidRDefault="001A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7B" w:rsidRDefault="002B71C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4A6">
      <w:rPr>
        <w:rStyle w:val="a4"/>
        <w:noProof/>
      </w:rPr>
      <w:t>1</w:t>
    </w:r>
    <w:r>
      <w:rPr>
        <w:rStyle w:val="a4"/>
      </w:rPr>
      <w:fldChar w:fldCharType="end"/>
    </w:r>
  </w:p>
  <w:p w:rsidR="007A137B" w:rsidRDefault="001A09D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D2D" w:rsidRDefault="00A24D2D" w:rsidP="00A24D2D">
    <w:pPr>
      <w:ind w:leftChars="1" w:left="360" w:hangingChars="149" w:hanging="358"/>
      <w:rPr>
        <w:rFonts w:ascii="华文楷体" w:eastAsia="华文楷体" w:hAnsi="华文楷体" w:cs="宋体"/>
        <w:color w:val="000000"/>
        <w:kern w:val="0"/>
        <w:sz w:val="24"/>
        <w:u w:val="single"/>
      </w:rPr>
    </w:pPr>
    <w:r>
      <w:rPr>
        <w:rFonts w:ascii="华文楷体" w:eastAsia="华文楷体" w:hAnsi="华文楷体" w:cs="宋体" w:hint="eastAsia"/>
        <w:color w:val="000000"/>
        <w:kern w:val="0"/>
        <w:sz w:val="24"/>
        <w:u w:val="single"/>
      </w:rPr>
      <w:t xml:space="preserve"> </w:t>
    </w:r>
    <w:r>
      <w:rPr>
        <w:rFonts w:ascii="华文楷体" w:eastAsia="华文楷体" w:hAnsi="华文楷体" w:cs="宋体"/>
        <w:color w:val="000000"/>
        <w:kern w:val="0"/>
        <w:sz w:val="24"/>
        <w:u w:val="single"/>
      </w:rPr>
      <w:t xml:space="preserve">                                                                                 </w:t>
    </w:r>
  </w:p>
  <w:p w:rsidR="00A24D2D" w:rsidRPr="000227A8" w:rsidRDefault="00A24D2D" w:rsidP="00A24D2D">
    <w:pPr>
      <w:ind w:leftChars="68" w:left="359" w:hangingChars="90" w:hanging="216"/>
      <w:jc w:val="left"/>
      <w:rPr>
        <w:rFonts w:ascii="华文楷体" w:eastAsia="华文楷体" w:hAnsi="华文楷体" w:cs="宋体"/>
        <w:color w:val="000000"/>
        <w:kern w:val="0"/>
        <w:sz w:val="24"/>
      </w:rPr>
    </w:pPr>
    <w:r w:rsidRPr="000227A8">
      <w:rPr>
        <w:rFonts w:ascii="华文楷体" w:eastAsia="华文楷体" w:hAnsi="华文楷体" w:cs="宋体" w:hint="eastAsia"/>
        <w:color w:val="000000"/>
        <w:kern w:val="0"/>
        <w:sz w:val="24"/>
      </w:rPr>
      <w:t>发：学院各系室、成都教学部</w:t>
    </w:r>
  </w:p>
  <w:p w:rsidR="00E17635" w:rsidRDefault="00E1763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D0" w:rsidRDefault="001A09D0">
      <w:r>
        <w:separator/>
      </w:r>
    </w:p>
  </w:footnote>
  <w:footnote w:type="continuationSeparator" w:id="0">
    <w:p w:rsidR="001A09D0" w:rsidRDefault="001A0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F3"/>
    <w:rsid w:val="000F149A"/>
    <w:rsid w:val="0011677E"/>
    <w:rsid w:val="001A09D0"/>
    <w:rsid w:val="002B71C2"/>
    <w:rsid w:val="00470525"/>
    <w:rsid w:val="00520FD3"/>
    <w:rsid w:val="007824A6"/>
    <w:rsid w:val="00795C33"/>
    <w:rsid w:val="00840209"/>
    <w:rsid w:val="008531B0"/>
    <w:rsid w:val="0087087B"/>
    <w:rsid w:val="00A24D2D"/>
    <w:rsid w:val="00B3330B"/>
    <w:rsid w:val="00B728FB"/>
    <w:rsid w:val="00BC146B"/>
    <w:rsid w:val="00BC73F3"/>
    <w:rsid w:val="00D53ADF"/>
    <w:rsid w:val="00E17635"/>
    <w:rsid w:val="00E21D6A"/>
    <w:rsid w:val="00F112AD"/>
    <w:rsid w:val="00F416F9"/>
    <w:rsid w:val="00F42C72"/>
    <w:rsid w:val="00F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B8F5FE-03F7-43F7-B806-517F0CE1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3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C73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C73F3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rsid w:val="00BC73F3"/>
  </w:style>
  <w:style w:type="paragraph" w:styleId="a5">
    <w:name w:val="header"/>
    <w:basedOn w:val="a"/>
    <w:link w:val="Char0"/>
    <w:uiPriority w:val="99"/>
    <w:unhideWhenUsed/>
    <w:rsid w:val="00F4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42C72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42C7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42C72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795C3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95C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606</Words>
  <Characters>3457</Characters>
  <Application>Microsoft Office Word</Application>
  <DocSecurity>0</DocSecurity>
  <Lines>28</Lines>
  <Paragraphs>8</Paragraphs>
  <ScaleCrop>false</ScaleCrop>
  <Company>Microsoft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2015-04-27T00:01:00Z</dcterms:created>
  <dc:creator>白源媛（公文收发员）</dc:creator>
  <lastModifiedBy>白源媛（公文收发员）</lastModifiedBy>
  <lastPrinted>2015-04-27T00:01:00Z</lastPrinted>
  <dcterms:modified xsi:type="dcterms:W3CDTF">2015-04-30T02:51:00Z</dcterms:modified>
  <revision>9</revision>
</coreProperties>
</file>