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50" w:type="dxa"/>
        <w:tblCellSpacing w:w="0" w:type="dxa"/>
        <w:tblCellMar>
          <w:left w:w="0" w:type="dxa"/>
          <w:right w:w="0" w:type="dxa"/>
        </w:tblCellMar>
        <w:tblLook w:val="04A0" w:firstRow="1" w:lastRow="0" w:firstColumn="1" w:lastColumn="0" w:noHBand="0" w:noVBand="1"/>
      </w:tblPr>
      <w:tblGrid>
        <w:gridCol w:w="1215"/>
        <w:gridCol w:w="2430"/>
        <w:gridCol w:w="1215"/>
        <w:gridCol w:w="1237"/>
        <w:gridCol w:w="848"/>
        <w:gridCol w:w="5205"/>
      </w:tblGrid>
      <w:tr w:rsidR="002C36C8" w:rsidRPr="002C36C8" w:rsidTr="002C36C8">
        <w:trPr>
          <w:tblCellSpacing w:w="0" w:type="dxa"/>
        </w:trPr>
        <w:tc>
          <w:tcPr>
            <w:tcW w:w="500" w:type="pct"/>
            <w:hideMark/>
          </w:tcPr>
          <w:p w:rsidR="002C36C8" w:rsidRPr="002C36C8" w:rsidRDefault="002C36C8" w:rsidP="002C36C8">
            <w:pPr>
              <w:widowControl/>
              <w:spacing w:line="375" w:lineRule="atLeast"/>
              <w:jc w:val="left"/>
              <w:rPr>
                <w:rFonts w:ascii="宋体" w:eastAsia="宋体" w:hAnsi="宋体" w:cs="宋体"/>
                <w:b/>
                <w:bCs/>
                <w:color w:val="4B4B4B"/>
                <w:kern w:val="0"/>
                <w:sz w:val="18"/>
                <w:szCs w:val="18"/>
              </w:rPr>
            </w:pPr>
            <w:r w:rsidRPr="002C36C8">
              <w:rPr>
                <w:rFonts w:ascii="宋体" w:eastAsia="宋体" w:hAnsi="宋体" w:cs="宋体" w:hint="eastAsia"/>
                <w:b/>
                <w:bCs/>
                <w:color w:val="4B4B4B"/>
                <w:kern w:val="0"/>
                <w:sz w:val="18"/>
                <w:szCs w:val="18"/>
              </w:rPr>
              <w:t>信息名称：</w:t>
            </w:r>
          </w:p>
        </w:tc>
        <w:tc>
          <w:tcPr>
            <w:tcW w:w="0" w:type="auto"/>
            <w:gridSpan w:val="5"/>
            <w:hideMark/>
          </w:tcPr>
          <w:p w:rsidR="002C36C8" w:rsidRPr="002C36C8" w:rsidRDefault="002C36C8" w:rsidP="002C36C8">
            <w:pPr>
              <w:widowControl/>
              <w:spacing w:line="375" w:lineRule="atLeast"/>
              <w:jc w:val="left"/>
              <w:rPr>
                <w:rFonts w:ascii="宋体" w:eastAsia="宋体" w:hAnsi="宋体" w:cs="宋体" w:hint="eastAsia"/>
                <w:b/>
                <w:bCs/>
                <w:color w:val="CC3300"/>
                <w:kern w:val="0"/>
                <w:sz w:val="18"/>
                <w:szCs w:val="18"/>
              </w:rPr>
            </w:pPr>
            <w:r w:rsidRPr="002C36C8">
              <w:rPr>
                <w:rFonts w:ascii="宋体" w:eastAsia="宋体" w:hAnsi="宋体" w:cs="宋体" w:hint="eastAsia"/>
                <w:b/>
                <w:bCs/>
                <w:color w:val="CC3300"/>
                <w:kern w:val="0"/>
                <w:sz w:val="18"/>
                <w:szCs w:val="18"/>
              </w:rPr>
              <w:t>教育部办公厅关于举办第十三届全国学生运动会科学论文报告会的通知</w:t>
            </w:r>
          </w:p>
        </w:tc>
      </w:tr>
      <w:tr w:rsidR="002C36C8" w:rsidRPr="002C36C8" w:rsidTr="002C36C8">
        <w:trPr>
          <w:tblCellSpacing w:w="0" w:type="dxa"/>
        </w:trPr>
        <w:tc>
          <w:tcPr>
            <w:tcW w:w="500"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sidRPr="002C36C8">
              <w:rPr>
                <w:rFonts w:ascii="宋体" w:eastAsia="宋体" w:hAnsi="宋体" w:cs="宋体" w:hint="eastAsia"/>
                <w:b/>
                <w:bCs/>
                <w:color w:val="4B4B4B"/>
                <w:kern w:val="0"/>
                <w:sz w:val="18"/>
                <w:szCs w:val="18"/>
              </w:rPr>
              <w:t>信息索引：</w:t>
            </w:r>
          </w:p>
        </w:tc>
        <w:tc>
          <w:tcPr>
            <w:tcW w:w="1000" w:type="pct"/>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r w:rsidRPr="002C36C8">
              <w:rPr>
                <w:rFonts w:ascii="宋体" w:eastAsia="宋体" w:hAnsi="宋体" w:cs="宋体" w:hint="eastAsia"/>
                <w:color w:val="4B4B4B"/>
                <w:kern w:val="0"/>
                <w:sz w:val="18"/>
                <w:szCs w:val="18"/>
              </w:rPr>
              <w:t>360A17-08-2017-0001-1</w:t>
            </w:r>
          </w:p>
        </w:tc>
        <w:tc>
          <w:tcPr>
            <w:tcW w:w="500"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sidRPr="002C36C8">
              <w:rPr>
                <w:rFonts w:ascii="宋体" w:eastAsia="宋体" w:hAnsi="宋体" w:cs="宋体" w:hint="eastAsia"/>
                <w:b/>
                <w:bCs/>
                <w:color w:val="4B4B4B"/>
                <w:kern w:val="0"/>
                <w:sz w:val="18"/>
                <w:szCs w:val="18"/>
              </w:rPr>
              <w:t>生成日期：</w:t>
            </w:r>
          </w:p>
        </w:tc>
        <w:tc>
          <w:tcPr>
            <w:tcW w:w="509" w:type="pct"/>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r w:rsidRPr="002C36C8">
              <w:rPr>
                <w:rFonts w:ascii="宋体" w:eastAsia="宋体" w:hAnsi="宋体" w:cs="宋体" w:hint="eastAsia"/>
                <w:color w:val="4B4B4B"/>
                <w:kern w:val="0"/>
                <w:sz w:val="18"/>
                <w:szCs w:val="18"/>
              </w:rPr>
              <w:t>2017-01-24</w:t>
            </w:r>
          </w:p>
        </w:tc>
        <w:tc>
          <w:tcPr>
            <w:tcW w:w="349"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Pr>
                <w:rFonts w:ascii="宋体" w:eastAsia="宋体" w:hAnsi="宋体" w:cs="宋体" w:hint="eastAsia"/>
                <w:b/>
                <w:bCs/>
                <w:color w:val="4B4B4B"/>
                <w:kern w:val="0"/>
                <w:sz w:val="18"/>
                <w:szCs w:val="18"/>
              </w:rPr>
              <w:t>发文机构</w:t>
            </w:r>
          </w:p>
        </w:tc>
        <w:tc>
          <w:tcPr>
            <w:tcW w:w="2142" w:type="pct"/>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r w:rsidRPr="002C36C8">
              <w:rPr>
                <w:rFonts w:ascii="宋体" w:eastAsia="宋体" w:hAnsi="宋体" w:cs="宋体" w:hint="eastAsia"/>
                <w:color w:val="4B4B4B"/>
                <w:kern w:val="0"/>
                <w:sz w:val="18"/>
                <w:szCs w:val="18"/>
              </w:rPr>
              <w:t>教育部办公厅</w:t>
            </w:r>
          </w:p>
        </w:tc>
      </w:tr>
      <w:tr w:rsidR="002C36C8" w:rsidRPr="002C36C8" w:rsidTr="002C36C8">
        <w:trPr>
          <w:tblCellSpacing w:w="0" w:type="dxa"/>
        </w:trPr>
        <w:tc>
          <w:tcPr>
            <w:tcW w:w="500"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sidRPr="002C36C8">
              <w:rPr>
                <w:rFonts w:ascii="宋体" w:eastAsia="宋体" w:hAnsi="宋体" w:cs="宋体" w:hint="eastAsia"/>
                <w:b/>
                <w:bCs/>
                <w:color w:val="4B4B4B"/>
                <w:kern w:val="0"/>
                <w:sz w:val="18"/>
                <w:szCs w:val="18"/>
              </w:rPr>
              <w:t>发文字号：</w:t>
            </w:r>
          </w:p>
        </w:tc>
        <w:tc>
          <w:tcPr>
            <w:tcW w:w="0" w:type="auto"/>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proofErr w:type="gramStart"/>
            <w:r w:rsidRPr="002C36C8">
              <w:rPr>
                <w:rFonts w:ascii="宋体" w:eastAsia="宋体" w:hAnsi="宋体" w:cs="宋体" w:hint="eastAsia"/>
                <w:color w:val="4B4B4B"/>
                <w:kern w:val="0"/>
                <w:sz w:val="18"/>
                <w:szCs w:val="18"/>
              </w:rPr>
              <w:t>教体艺厅函</w:t>
            </w:r>
            <w:proofErr w:type="gramEnd"/>
            <w:r w:rsidRPr="002C36C8">
              <w:rPr>
                <w:rFonts w:ascii="宋体" w:eastAsia="宋体" w:hAnsi="宋体" w:cs="宋体" w:hint="eastAsia"/>
                <w:color w:val="4B4B4B"/>
                <w:kern w:val="0"/>
                <w:sz w:val="18"/>
                <w:szCs w:val="18"/>
              </w:rPr>
              <w:t>[2017]4号</w:t>
            </w:r>
          </w:p>
        </w:tc>
        <w:tc>
          <w:tcPr>
            <w:tcW w:w="500"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sidRPr="002C36C8">
              <w:rPr>
                <w:rFonts w:ascii="宋体" w:eastAsia="宋体" w:hAnsi="宋体" w:cs="宋体" w:hint="eastAsia"/>
                <w:b/>
                <w:bCs/>
                <w:color w:val="4B4B4B"/>
                <w:kern w:val="0"/>
                <w:sz w:val="18"/>
                <w:szCs w:val="18"/>
              </w:rPr>
              <w:t>信息类别：</w:t>
            </w:r>
          </w:p>
        </w:tc>
        <w:tc>
          <w:tcPr>
            <w:tcW w:w="0" w:type="auto"/>
            <w:gridSpan w:val="3"/>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r w:rsidRPr="002C36C8">
              <w:rPr>
                <w:rFonts w:ascii="宋体" w:eastAsia="宋体" w:hAnsi="宋体" w:cs="宋体" w:hint="eastAsia"/>
                <w:color w:val="4B4B4B"/>
                <w:kern w:val="0"/>
                <w:sz w:val="18"/>
                <w:szCs w:val="18"/>
              </w:rPr>
              <w:t>体育卫生与艺术教育</w:t>
            </w:r>
          </w:p>
        </w:tc>
      </w:tr>
      <w:tr w:rsidR="002C36C8" w:rsidRPr="002C36C8" w:rsidTr="002C36C8">
        <w:trPr>
          <w:tblCellSpacing w:w="0" w:type="dxa"/>
        </w:trPr>
        <w:tc>
          <w:tcPr>
            <w:tcW w:w="500" w:type="pct"/>
            <w:hideMark/>
          </w:tcPr>
          <w:p w:rsidR="002C36C8" w:rsidRPr="002C36C8" w:rsidRDefault="002C36C8" w:rsidP="002C36C8">
            <w:pPr>
              <w:widowControl/>
              <w:spacing w:line="375" w:lineRule="atLeast"/>
              <w:jc w:val="left"/>
              <w:rPr>
                <w:rFonts w:ascii="宋体" w:eastAsia="宋体" w:hAnsi="宋体" w:cs="宋体" w:hint="eastAsia"/>
                <w:b/>
                <w:bCs/>
                <w:color w:val="4B4B4B"/>
                <w:kern w:val="0"/>
                <w:sz w:val="18"/>
                <w:szCs w:val="18"/>
              </w:rPr>
            </w:pPr>
            <w:r w:rsidRPr="002C36C8">
              <w:rPr>
                <w:rFonts w:ascii="宋体" w:eastAsia="宋体" w:hAnsi="宋体" w:cs="宋体" w:hint="eastAsia"/>
                <w:b/>
                <w:bCs/>
                <w:color w:val="4B4B4B"/>
                <w:kern w:val="0"/>
                <w:sz w:val="18"/>
                <w:szCs w:val="18"/>
              </w:rPr>
              <w:t>内容概述：</w:t>
            </w:r>
          </w:p>
        </w:tc>
        <w:tc>
          <w:tcPr>
            <w:tcW w:w="0" w:type="auto"/>
            <w:gridSpan w:val="5"/>
            <w:hideMark/>
          </w:tcPr>
          <w:p w:rsidR="002C36C8" w:rsidRPr="002C36C8" w:rsidRDefault="002C36C8" w:rsidP="002C36C8">
            <w:pPr>
              <w:widowControl/>
              <w:spacing w:line="375" w:lineRule="atLeast"/>
              <w:jc w:val="left"/>
              <w:rPr>
                <w:rFonts w:ascii="宋体" w:eastAsia="宋体" w:hAnsi="宋体" w:cs="宋体" w:hint="eastAsia"/>
                <w:color w:val="4B4B4B"/>
                <w:kern w:val="0"/>
                <w:sz w:val="18"/>
                <w:szCs w:val="18"/>
              </w:rPr>
            </w:pPr>
            <w:r w:rsidRPr="002C36C8">
              <w:rPr>
                <w:rFonts w:ascii="宋体" w:eastAsia="宋体" w:hAnsi="宋体" w:cs="宋体" w:hint="eastAsia"/>
                <w:color w:val="4B4B4B"/>
                <w:kern w:val="0"/>
                <w:sz w:val="18"/>
                <w:szCs w:val="18"/>
              </w:rPr>
              <w:t>教育部办公厅举办第十三届全国学生运动会科学论文报告会。</w:t>
            </w:r>
          </w:p>
        </w:tc>
      </w:tr>
    </w:tbl>
    <w:p w:rsidR="002C36C8" w:rsidRPr="002C36C8" w:rsidRDefault="002C36C8" w:rsidP="002C36C8">
      <w:pPr>
        <w:widowControl/>
        <w:shd w:val="clear" w:color="auto" w:fill="FFFFFF"/>
        <w:jc w:val="left"/>
        <w:rPr>
          <w:rFonts w:ascii="宋体" w:eastAsia="宋体" w:hAnsi="宋体" w:cs="宋体" w:hint="eastAsia"/>
          <w:vanish/>
          <w:kern w:val="0"/>
          <w:sz w:val="24"/>
          <w:szCs w:val="24"/>
        </w:rPr>
      </w:pPr>
      <w:r w:rsidRPr="002C36C8">
        <w:rPr>
          <w:rFonts w:ascii="宋体" w:eastAsia="宋体" w:hAnsi="宋体" w:cs="宋体"/>
          <w:vanish/>
          <w:kern w:val="0"/>
          <w:sz w:val="24"/>
          <w:szCs w:val="24"/>
        </w:rPr>
        <w:t>信息公开_厅函</w:t>
      </w:r>
    </w:p>
    <w:p w:rsidR="002C36C8" w:rsidRPr="002C36C8" w:rsidRDefault="002C36C8" w:rsidP="002C36C8">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 w:val="24"/>
          <w:szCs w:val="24"/>
        </w:rPr>
      </w:pPr>
      <w:proofErr w:type="gramStart"/>
      <w:r w:rsidRPr="002C36C8">
        <w:rPr>
          <w:rFonts w:ascii="微软雅黑" w:eastAsia="微软雅黑" w:hAnsi="微软雅黑" w:cs="宋体" w:hint="eastAsia"/>
          <w:b/>
          <w:bCs/>
          <w:color w:val="4B4B4B"/>
          <w:kern w:val="0"/>
          <w:sz w:val="24"/>
          <w:szCs w:val="24"/>
        </w:rPr>
        <w:t>教体艺厅函</w:t>
      </w:r>
      <w:proofErr w:type="gramEnd"/>
      <w:r w:rsidRPr="002C36C8">
        <w:rPr>
          <w:rFonts w:ascii="微软雅黑" w:eastAsia="微软雅黑" w:hAnsi="微软雅黑" w:cs="宋体" w:hint="eastAsia"/>
          <w:b/>
          <w:bCs/>
          <w:color w:val="4B4B4B"/>
          <w:kern w:val="0"/>
          <w:sz w:val="24"/>
          <w:szCs w:val="24"/>
        </w:rPr>
        <w:t>[2017]4号</w:t>
      </w:r>
    </w:p>
    <w:p w:rsidR="002C36C8" w:rsidRPr="002C36C8" w:rsidRDefault="002C36C8" w:rsidP="002C36C8">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2C36C8">
        <w:rPr>
          <w:rFonts w:ascii="微软雅黑" w:eastAsia="微软雅黑" w:hAnsi="微软雅黑" w:cs="宋体" w:hint="eastAsia"/>
          <w:b/>
          <w:bCs/>
          <w:color w:val="4B4B4B"/>
          <w:kern w:val="36"/>
          <w:sz w:val="30"/>
          <w:szCs w:val="30"/>
        </w:rPr>
        <w:t>教育部办公厅关于举办第十三届全国学生运动会</w:t>
      </w:r>
      <w:r w:rsidRPr="002C36C8">
        <w:rPr>
          <w:rFonts w:ascii="微软雅黑" w:eastAsia="微软雅黑" w:hAnsi="微软雅黑" w:cs="宋体" w:hint="eastAsia"/>
          <w:b/>
          <w:bCs/>
          <w:color w:val="4B4B4B"/>
          <w:kern w:val="36"/>
          <w:sz w:val="30"/>
          <w:szCs w:val="30"/>
        </w:rPr>
        <w:br/>
        <w:t>科学论文报告会的通知</w:t>
      </w:r>
    </w:p>
    <w:p w:rsidR="002C36C8" w:rsidRPr="002C36C8" w:rsidRDefault="002C36C8" w:rsidP="00F12B17">
      <w:pPr>
        <w:widowControl/>
        <w:shd w:val="clear" w:color="auto" w:fill="FFFFFF"/>
        <w:spacing w:before="100" w:beforeAutospacing="1" w:after="100" w:afterAutospacing="1" w:line="240" w:lineRule="atLeast"/>
        <w:jc w:val="right"/>
        <w:rPr>
          <w:rFonts w:ascii="微软雅黑" w:eastAsia="微软雅黑" w:hAnsi="微软雅黑" w:cs="宋体" w:hint="eastAsia"/>
          <w:b/>
          <w:bCs/>
          <w:vanish/>
          <w:color w:val="4B4B4B"/>
          <w:kern w:val="0"/>
          <w:sz w:val="24"/>
          <w:szCs w:val="24"/>
        </w:rPr>
      </w:pPr>
      <w:r w:rsidRPr="002C36C8">
        <w:rPr>
          <w:rFonts w:ascii="微软雅黑" w:eastAsia="微软雅黑" w:hAnsi="微软雅黑" w:cs="宋体" w:hint="eastAsia"/>
          <w:b/>
          <w:bCs/>
          <w:vanish/>
          <w:color w:val="4B4B4B"/>
          <w:kern w:val="0"/>
          <w:sz w:val="24"/>
          <w:szCs w:val="24"/>
        </w:rPr>
        <w:t>教体艺厅函[2017]4号</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各省、自治区、直辖市教育厅（教委），新疆生产建设兵团教育局：</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根据《教育部 国家体育总局 共青团中央关于举办中华人民共和国第十三届学生运动会的通知》（</w:t>
      </w:r>
      <w:proofErr w:type="gramStart"/>
      <w:r w:rsidRPr="002C36C8">
        <w:rPr>
          <w:rFonts w:ascii="微软雅黑" w:eastAsia="微软雅黑" w:hAnsi="微软雅黑" w:cs="宋体" w:hint="eastAsia"/>
          <w:color w:val="4B4B4B"/>
          <w:kern w:val="0"/>
          <w:sz w:val="24"/>
          <w:szCs w:val="24"/>
        </w:rPr>
        <w:t>教体艺函</w:t>
      </w:r>
      <w:proofErr w:type="gramEnd"/>
      <w:r w:rsidRPr="002C36C8">
        <w:rPr>
          <w:rFonts w:ascii="微软雅黑" w:eastAsia="微软雅黑" w:hAnsi="微软雅黑" w:cs="宋体" w:hint="eastAsia"/>
          <w:color w:val="4B4B4B"/>
          <w:kern w:val="0"/>
          <w:sz w:val="24"/>
          <w:szCs w:val="24"/>
        </w:rPr>
        <w:t>〔2016〕7号）精神，第十三届全国学生运动会科学论文报告会（以下简称科报会）将于2017年9月在浙江省杭州市举行。本届学生运动会科报会由全国学生运动会组委会统筹组织安排，具体论文报送和评审工作将委托中国教育科学研究院、中国教育学会、全国高等学校体育教学指导委员会、全国中小学体育教学指导委员会和浙江工商大学组织实施。现将有关事宜通知如下：</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w:t>
      </w:r>
      <w:r w:rsidRPr="002C36C8">
        <w:rPr>
          <w:rFonts w:ascii="微软雅黑" w:eastAsia="微软雅黑" w:hAnsi="微软雅黑" w:cs="宋体" w:hint="eastAsia"/>
          <w:b/>
          <w:bCs/>
          <w:color w:val="4B4B4B"/>
          <w:kern w:val="0"/>
          <w:sz w:val="24"/>
          <w:szCs w:val="24"/>
        </w:rPr>
        <w:t xml:space="preserve">　一、指导思想</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全面贯彻落实《国家中长期教育改革和发展规划纲要（2010-2020年）》，积极推进《国务院办公厅关于强化学校体育促进学生身心健康全面发展的意见》（国办发〔2016〕27号），充分调动广大学校体育科学工作者的积极性和创造性，强化学校体育科学研究的使命感和责任感，全面检阅近年来我国学校体育科研战线取得的丰硕成果，传承严谨求实的良好学风，提高我国</w:t>
      </w:r>
      <w:r w:rsidRPr="002C36C8">
        <w:rPr>
          <w:rFonts w:ascii="微软雅黑" w:eastAsia="微软雅黑" w:hAnsi="微软雅黑" w:cs="宋体" w:hint="eastAsia"/>
          <w:color w:val="4B4B4B"/>
          <w:kern w:val="0"/>
          <w:sz w:val="24"/>
          <w:szCs w:val="24"/>
        </w:rPr>
        <w:lastRenderedPageBreak/>
        <w:t>学校体育科研的水平和质量，推进学校体育科学的进步和创新，繁荣和发展学校体育科学事业，为人力资源强国和健康中国建设做出新的贡献。</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科报会主题：健康中国·学校体育的使命与发展</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w:t>
      </w:r>
      <w:r w:rsidRPr="002C36C8">
        <w:rPr>
          <w:rFonts w:ascii="微软雅黑" w:eastAsia="微软雅黑" w:hAnsi="微软雅黑" w:cs="宋体" w:hint="eastAsia"/>
          <w:b/>
          <w:bCs/>
          <w:color w:val="4B4B4B"/>
          <w:kern w:val="0"/>
          <w:sz w:val="24"/>
          <w:szCs w:val="24"/>
        </w:rPr>
        <w:t xml:space="preserve">　二、征文对象</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全国大中小学体育教师，学校体育科研、教研、管理人员，教育行政管理人员及卫生保健人员。</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b/>
          <w:bCs/>
          <w:color w:val="4B4B4B"/>
          <w:kern w:val="0"/>
          <w:sz w:val="24"/>
          <w:szCs w:val="24"/>
        </w:rPr>
        <w:t xml:space="preserve">　　三、征文要求</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w:t>
      </w:r>
      <w:proofErr w:type="gramStart"/>
      <w:r w:rsidRPr="002C36C8">
        <w:rPr>
          <w:rFonts w:ascii="微软雅黑" w:eastAsia="微软雅黑" w:hAnsi="微软雅黑" w:cs="宋体" w:hint="eastAsia"/>
          <w:color w:val="4B4B4B"/>
          <w:kern w:val="0"/>
          <w:sz w:val="24"/>
          <w:szCs w:val="24"/>
        </w:rPr>
        <w:t>本届科</w:t>
      </w:r>
      <w:proofErr w:type="gramEnd"/>
      <w:r w:rsidRPr="002C36C8">
        <w:rPr>
          <w:rFonts w:ascii="微软雅黑" w:eastAsia="微软雅黑" w:hAnsi="微软雅黑" w:cs="宋体" w:hint="eastAsia"/>
          <w:color w:val="4B4B4B"/>
          <w:kern w:val="0"/>
          <w:sz w:val="24"/>
          <w:szCs w:val="24"/>
        </w:rPr>
        <w:t>报会征文要坚持政治标准、学术标准和学风标准相统一，坚持质量第一和社会效益相结合。科报会论文征文以《第十三届全国学生运动会科学论文报告会选题指南》（见附件1）为主的未公开发表的学术论文。论文要符合征文指导思想要求，研究成果要有学术价值和应用价值，有鲜明的科学性和创新性，能够科学解释和解决学校体育改革发展中的重点、难点、热点问题，体现我国学校体育科学研究的最新水平。具体条件为：</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一）重点突出。论文选题以近年来党中央国务院关于强化学校体育的理论与实践改革与发展为主要方向，重视学校体育改革发展重大理论和实际问题的研究成果，同时，关注学校体育基础研究以及新兴边缘交叉学科的研究成果。</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lastRenderedPageBreak/>
        <w:t xml:space="preserve">　　（二）方法科学。论文采用的研究方法符合课题性质，满足课题研究需要，研究设计科学，方法运用合理，注重运用新型研究方法，倡导定性研究和定量研究并重，理论探索与实验研究并重，总结经验与指导实践并重。</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三）成果创新。论文的研究成果要有开创性，客观把握学校体育现状，科学揭示其规律，正确分析存在问题，提出有效解决对策。理论性的研究能提出新观点、新思想，或丰富、发展已有的理论；应用性研究论文能反映当前学校体育改革实践，研究成果有利于解决学校体育实践中的突出问题，对提高教育质量有实效。</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（四）文体规范。报送的论文</w:t>
      </w:r>
      <w:proofErr w:type="gramStart"/>
      <w:r w:rsidRPr="002C36C8">
        <w:rPr>
          <w:rFonts w:ascii="微软雅黑" w:eastAsia="微软雅黑" w:hAnsi="微软雅黑" w:cs="宋体" w:hint="eastAsia"/>
          <w:color w:val="4B4B4B"/>
          <w:kern w:val="0"/>
          <w:sz w:val="24"/>
          <w:szCs w:val="24"/>
        </w:rPr>
        <w:t>应概念</w:t>
      </w:r>
      <w:proofErr w:type="gramEnd"/>
      <w:r w:rsidRPr="002C36C8">
        <w:rPr>
          <w:rFonts w:ascii="微软雅黑" w:eastAsia="微软雅黑" w:hAnsi="微软雅黑" w:cs="宋体" w:hint="eastAsia"/>
          <w:color w:val="4B4B4B"/>
          <w:kern w:val="0"/>
          <w:sz w:val="24"/>
          <w:szCs w:val="24"/>
        </w:rPr>
        <w:t>清晰、论点明确、论证充分、逻辑严谨、结构完整、资料真实、引证和图表规范。每篇论文不超过5000字，并提供不超过800字的论文摘要，每篇论文署名作者不超过5人。</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（五）学风端正。符合学术道德和学术规范要求。</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b/>
          <w:bCs/>
          <w:color w:val="4B4B4B"/>
          <w:kern w:val="0"/>
          <w:sz w:val="24"/>
          <w:szCs w:val="24"/>
        </w:rPr>
        <w:t xml:space="preserve">　　四、报送要求</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w:t>
      </w:r>
      <w:proofErr w:type="gramStart"/>
      <w:r w:rsidRPr="002C36C8">
        <w:rPr>
          <w:rFonts w:ascii="微软雅黑" w:eastAsia="微软雅黑" w:hAnsi="微软雅黑" w:cs="宋体" w:hint="eastAsia"/>
          <w:color w:val="4B4B4B"/>
          <w:kern w:val="0"/>
          <w:sz w:val="24"/>
          <w:szCs w:val="24"/>
        </w:rPr>
        <w:t>本届科</w:t>
      </w:r>
      <w:proofErr w:type="gramEnd"/>
      <w:r w:rsidRPr="002C36C8">
        <w:rPr>
          <w:rFonts w:ascii="微软雅黑" w:eastAsia="微软雅黑" w:hAnsi="微软雅黑" w:cs="宋体" w:hint="eastAsia"/>
          <w:color w:val="4B4B4B"/>
          <w:kern w:val="0"/>
          <w:sz w:val="24"/>
          <w:szCs w:val="24"/>
        </w:rPr>
        <w:t>报会是大学生运动会、中学生运动会首次合并后举行的第一次科学论文报告会，是对近年来全国学校体育科研成果的一次全面检阅和集中展示，是强化学校体育科研、培养高水平学术人才、提高师资队伍素质、推进学校体育事业发展的重要举措。各地教育行政部门对此要予以高度重视，切实做好论文的征集、评选和报送工作。</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lastRenderedPageBreak/>
        <w:t xml:space="preserve">　　（一）高度重视。各省级教育行政部门应根据本通知的要求，做好论文征集的宣传、动员与组织工作，在广泛征集论文的基础上，通过组织专家对论文评选、举办报告会等形式，切实保证报送论文的质量。</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（二）加强审核。各省级教育行政部门在论文征集、评选和报送工作中要加强科研诚信与学风建设。各地要通过</w:t>
      </w:r>
      <w:proofErr w:type="gramStart"/>
      <w:r w:rsidRPr="002C36C8">
        <w:rPr>
          <w:rFonts w:ascii="微软雅黑" w:eastAsia="微软雅黑" w:hAnsi="微软雅黑" w:cs="宋体" w:hint="eastAsia"/>
          <w:color w:val="4B4B4B"/>
          <w:kern w:val="0"/>
          <w:sz w:val="24"/>
          <w:szCs w:val="24"/>
        </w:rPr>
        <w:t>查伪对报送</w:t>
      </w:r>
      <w:proofErr w:type="gramEnd"/>
      <w:r w:rsidRPr="002C36C8">
        <w:rPr>
          <w:rFonts w:ascii="微软雅黑" w:eastAsia="微软雅黑" w:hAnsi="微软雅黑" w:cs="宋体" w:hint="eastAsia"/>
          <w:color w:val="4B4B4B"/>
          <w:kern w:val="0"/>
          <w:sz w:val="24"/>
          <w:szCs w:val="24"/>
        </w:rPr>
        <w:t>论文进行检查，以杜绝学术不端行为。</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（三）报送数量。各省（区、市）及新疆生产建设兵团各限报论文160篇，其中，第一作者为基础教育阶段（学前教育、义务教育和高中阶段教育）体育教师的论文，不少于60篇。</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四）报送方法。论文以省（区、市）为单位，统一报送论文的电子文本和《各省（区、市）报送第十三届全国学生运动会科学论文汇总表》（见附件2）。统一报送的相关要求在中国教育科学研究院网站（http://www.nies.net.cn）首页“中华人民共和国第十三届学生运动会科学论文报告会”专栏下载）。论文报送具体方法、格式和论文评审、录用、参加会议等事项另行通知。</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（五）报送日期。论文报送时间为2017年4月20日至2017年5月31日，逾期不再受理。寄送地址：北京海淀区北三环中路46号，中国教育科学研究</w:t>
      </w:r>
      <w:proofErr w:type="gramStart"/>
      <w:r w:rsidRPr="002C36C8">
        <w:rPr>
          <w:rFonts w:ascii="微软雅黑" w:eastAsia="微软雅黑" w:hAnsi="微软雅黑" w:cs="宋体" w:hint="eastAsia"/>
          <w:color w:val="4B4B4B"/>
          <w:kern w:val="0"/>
          <w:sz w:val="24"/>
          <w:szCs w:val="24"/>
        </w:rPr>
        <w:t>院体育</w:t>
      </w:r>
      <w:proofErr w:type="gramEnd"/>
      <w:r w:rsidRPr="002C36C8">
        <w:rPr>
          <w:rFonts w:ascii="微软雅黑" w:eastAsia="微软雅黑" w:hAnsi="微软雅黑" w:cs="宋体" w:hint="eastAsia"/>
          <w:color w:val="4B4B4B"/>
          <w:kern w:val="0"/>
          <w:sz w:val="24"/>
          <w:szCs w:val="24"/>
        </w:rPr>
        <w:t>卫生艺术教育研究所，邮编：100088。</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w:t>
      </w:r>
      <w:r w:rsidRPr="002C36C8">
        <w:rPr>
          <w:rFonts w:ascii="微软雅黑" w:eastAsia="微软雅黑" w:hAnsi="微软雅黑" w:cs="宋体" w:hint="eastAsia"/>
          <w:b/>
          <w:bCs/>
          <w:color w:val="4B4B4B"/>
          <w:kern w:val="0"/>
          <w:sz w:val="24"/>
          <w:szCs w:val="24"/>
        </w:rPr>
        <w:t xml:space="preserve">　五、论文评审与计分</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lastRenderedPageBreak/>
        <w:t xml:space="preserve">　　（一）论文评审。全国学生运动会组委会设立科学论文报告会学术委员会，学术委员会将成立专门的论文评审组，评审组负责对论文进行评审，并分别提出入选大会报告、分会报告、墙报交流和书面交流论文的候选名单。科报会学术委员会根据论文作者参加大会报告、分会报告和墙报交流的现场实效，评出一、二等奖论文。书面交流论文均为三等奖。全国学生运动会组委会、中国教育科学研究院和中国教育学会将对获得大会报告、分会报告、墙报交流和书面交流的论文作者颁发证书。全国学生运动会组委会将对获科报会团体总分前10名的代表团及报送论文组织工作优秀的单位颁发相应的证书。</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（二）计分方法。每报送一篇论文计1分，被录用大会报告论文每篇计9分，分会报告和墙报交流论文每篇计6分，书面交流论文每篇计4分，根据得分</w:t>
      </w:r>
      <w:proofErr w:type="gramStart"/>
      <w:r w:rsidRPr="002C36C8">
        <w:rPr>
          <w:rFonts w:ascii="微软雅黑" w:eastAsia="微软雅黑" w:hAnsi="微软雅黑" w:cs="宋体" w:hint="eastAsia"/>
          <w:color w:val="4B4B4B"/>
          <w:kern w:val="0"/>
          <w:sz w:val="24"/>
          <w:szCs w:val="24"/>
        </w:rPr>
        <w:t>排列科</w:t>
      </w:r>
      <w:proofErr w:type="gramEnd"/>
      <w:r w:rsidRPr="002C36C8">
        <w:rPr>
          <w:rFonts w:ascii="微软雅黑" w:eastAsia="微软雅黑" w:hAnsi="微软雅黑" w:cs="宋体" w:hint="eastAsia"/>
          <w:color w:val="4B4B4B"/>
          <w:kern w:val="0"/>
          <w:sz w:val="24"/>
          <w:szCs w:val="24"/>
        </w:rPr>
        <w:t>报会团体总分名次。积分相等，大会报告论文多者列前，如还相等，分会报告论文多者列前，依次类推。</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b/>
          <w:bCs/>
          <w:color w:val="4B4B4B"/>
          <w:kern w:val="0"/>
          <w:sz w:val="24"/>
          <w:szCs w:val="24"/>
        </w:rPr>
        <w:t xml:space="preserve">　　六、有关联系人</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吴键（中国教育科学研究院），电话：010-62003389。</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刘海元（全国高等学校体育教学指导委员会、全国中小学校体育教学指导委员会），</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电话：010-66097180。</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陈永利（中国教育学会体育与卫生分会），</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电话：010-82088860。</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lastRenderedPageBreak/>
        <w:t xml:space="preserve">　　徐峰（浙江工商大学体育部），电话：0571-28008635，13858108802。</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附件：</w:t>
      </w:r>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1．</w:t>
      </w:r>
      <w:hyperlink r:id="rId6" w:tgtFrame="_blank" w:history="1">
        <w:r w:rsidRPr="002C36C8">
          <w:rPr>
            <w:rFonts w:ascii="微软雅黑" w:eastAsia="微软雅黑" w:hAnsi="微软雅黑" w:cs="宋体" w:hint="eastAsia"/>
            <w:color w:val="0000FF"/>
            <w:kern w:val="0"/>
            <w:sz w:val="24"/>
            <w:szCs w:val="24"/>
          </w:rPr>
          <w:t>第十三届全国学生运动会科学论文报告会选题指南</w:t>
        </w:r>
      </w:hyperlink>
    </w:p>
    <w:p w:rsidR="002C36C8" w:rsidRPr="002C36C8" w:rsidRDefault="002C36C8" w:rsidP="00F12B17">
      <w:pPr>
        <w:widowControl/>
        <w:shd w:val="clear" w:color="auto" w:fill="FFFFFF"/>
        <w:spacing w:before="100" w:beforeAutospacing="1" w:after="100" w:afterAutospacing="1" w:line="240" w:lineRule="atLeast"/>
        <w:jc w:val="lef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2．</w:t>
      </w:r>
      <w:hyperlink r:id="rId7" w:tgtFrame="_blank" w:history="1">
        <w:r w:rsidRPr="002C36C8">
          <w:rPr>
            <w:rFonts w:ascii="微软雅黑" w:eastAsia="微软雅黑" w:hAnsi="微软雅黑" w:cs="宋体" w:hint="eastAsia"/>
            <w:color w:val="0000FF"/>
            <w:kern w:val="0"/>
            <w:sz w:val="24"/>
            <w:szCs w:val="24"/>
          </w:rPr>
          <w:t>各省（区、市）报送第十三届全国学生运动会科学论文汇总表</w:t>
        </w:r>
      </w:hyperlink>
      <w:r w:rsidRPr="002C36C8">
        <w:rPr>
          <w:rFonts w:ascii="微软雅黑" w:eastAsia="微软雅黑" w:hAnsi="微软雅黑" w:cs="宋体" w:hint="eastAsia"/>
          <w:color w:val="4B4B4B"/>
          <w:kern w:val="0"/>
          <w:sz w:val="24"/>
          <w:szCs w:val="24"/>
        </w:rPr>
        <w:t xml:space="preserve"> 　</w:t>
      </w:r>
    </w:p>
    <w:p w:rsidR="002C36C8" w:rsidRPr="002C36C8" w:rsidRDefault="002C36C8" w:rsidP="00F12B17">
      <w:pPr>
        <w:widowControl/>
        <w:shd w:val="clear" w:color="auto" w:fill="FFFFFF"/>
        <w:spacing w:before="100" w:beforeAutospacing="1" w:after="100" w:afterAutospacing="1" w:line="240" w:lineRule="atLeast"/>
        <w:jc w:val="right"/>
        <w:rPr>
          <w:rFonts w:ascii="微软雅黑" w:eastAsia="微软雅黑" w:hAnsi="微软雅黑" w:cs="宋体" w:hint="eastAsia"/>
          <w:color w:val="4B4B4B"/>
          <w:kern w:val="0"/>
          <w:sz w:val="24"/>
          <w:szCs w:val="24"/>
        </w:rPr>
      </w:pPr>
      <w:r w:rsidRPr="002C36C8">
        <w:rPr>
          <w:rFonts w:ascii="微软雅黑" w:eastAsia="微软雅黑" w:hAnsi="微软雅黑" w:cs="宋体" w:hint="eastAsia"/>
          <w:color w:val="4B4B4B"/>
          <w:kern w:val="0"/>
          <w:sz w:val="24"/>
          <w:szCs w:val="24"/>
        </w:rPr>
        <w:t xml:space="preserve">　　教育部办公厅</w:t>
      </w:r>
    </w:p>
    <w:p w:rsidR="002C36C8" w:rsidRDefault="002C36C8"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r w:rsidRPr="002C36C8">
        <w:rPr>
          <w:rFonts w:ascii="微软雅黑" w:eastAsia="微软雅黑" w:hAnsi="微软雅黑" w:cs="宋体" w:hint="eastAsia"/>
          <w:color w:val="4B4B4B"/>
          <w:kern w:val="0"/>
          <w:sz w:val="24"/>
          <w:szCs w:val="24"/>
        </w:rPr>
        <w:t xml:space="preserve">　　2017年1月22日</w:t>
      </w: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widowControl/>
        <w:shd w:val="clear" w:color="auto" w:fill="FFFFFF"/>
        <w:spacing w:before="100" w:beforeAutospacing="1" w:after="100" w:afterAutospacing="1" w:line="240" w:lineRule="atLeast"/>
        <w:jc w:val="right"/>
        <w:rPr>
          <w:rFonts w:ascii="微软雅黑" w:eastAsia="微软雅黑" w:hAnsi="微软雅黑" w:cs="宋体"/>
          <w:color w:val="4B4B4B"/>
          <w:kern w:val="0"/>
          <w:sz w:val="24"/>
          <w:szCs w:val="24"/>
        </w:rPr>
      </w:pPr>
    </w:p>
    <w:p w:rsidR="00F12B17" w:rsidRDefault="00F12B17" w:rsidP="00F12B17">
      <w:pPr>
        <w:rPr>
          <w:rFonts w:ascii="黑体" w:eastAsia="黑体"/>
          <w:sz w:val="32"/>
          <w:szCs w:val="32"/>
        </w:rPr>
      </w:pPr>
      <w:r>
        <w:rPr>
          <w:rFonts w:ascii="黑体" w:eastAsia="黑体" w:cs="黑体" w:hint="eastAsia"/>
          <w:sz w:val="32"/>
          <w:szCs w:val="32"/>
        </w:rPr>
        <w:lastRenderedPageBreak/>
        <w:t>附件</w:t>
      </w:r>
      <w:r>
        <w:rPr>
          <w:rFonts w:ascii="黑体" w:eastAsia="黑体" w:cs="黑体"/>
          <w:sz w:val="32"/>
          <w:szCs w:val="32"/>
        </w:rPr>
        <w:t>1</w:t>
      </w:r>
    </w:p>
    <w:p w:rsidR="00F12B17" w:rsidRDefault="00F12B17" w:rsidP="00F12B17">
      <w:pPr>
        <w:jc w:val="center"/>
        <w:rPr>
          <w:rFonts w:ascii="方正小标宋简体" w:eastAsia="方正小标宋简体"/>
          <w:sz w:val="36"/>
          <w:szCs w:val="36"/>
        </w:rPr>
      </w:pPr>
      <w:r>
        <w:rPr>
          <w:rFonts w:ascii="方正小标宋简体" w:eastAsia="方正小标宋简体" w:cs="方正小标宋简体" w:hint="eastAsia"/>
          <w:sz w:val="36"/>
          <w:szCs w:val="36"/>
        </w:rPr>
        <w:t>第十三届全国学生运动会科学论文报告会选题指南</w:t>
      </w:r>
    </w:p>
    <w:p w:rsidR="00F12B17" w:rsidRDefault="00F12B17" w:rsidP="00F12B17">
      <w:pPr>
        <w:rPr>
          <w:rFonts w:ascii="仿宋_GB2312" w:eastAsia="仿宋_GB2312"/>
          <w:sz w:val="32"/>
          <w:szCs w:val="32"/>
        </w:rPr>
      </w:pPr>
    </w:p>
    <w:p w:rsidR="00F12B17" w:rsidRPr="00F12B17" w:rsidRDefault="00F12B17" w:rsidP="00F12B17">
      <w:pPr>
        <w:rPr>
          <w:rFonts w:ascii="仿宋_GB2312" w:eastAsia="仿宋_GB2312"/>
          <w:sz w:val="24"/>
          <w:szCs w:val="24"/>
        </w:rPr>
      </w:pPr>
      <w:r>
        <w:rPr>
          <w:rFonts w:ascii="仿宋_GB2312" w:eastAsia="仿宋_GB2312" w:cs="仿宋_GB2312"/>
          <w:sz w:val="32"/>
          <w:szCs w:val="32"/>
        </w:rPr>
        <w:t xml:space="preserve">    </w:t>
      </w:r>
      <w:r w:rsidRPr="00F12B17">
        <w:rPr>
          <w:rFonts w:ascii="仿宋_GB2312" w:eastAsia="仿宋_GB2312" w:cs="仿宋_GB2312" w:hint="eastAsia"/>
          <w:sz w:val="24"/>
          <w:szCs w:val="24"/>
        </w:rPr>
        <w:t>本指南主要遴选了当前我国学校体育改革与发展中的重点研究方向，所列出的条目是研究领域，不是论文的具体题目，可作为论文选题的参考。共分</w:t>
      </w:r>
      <w:r w:rsidRPr="00F12B17">
        <w:rPr>
          <w:rFonts w:ascii="仿宋_GB2312" w:eastAsia="仿宋_GB2312" w:cs="仿宋_GB2312"/>
          <w:sz w:val="24"/>
          <w:szCs w:val="24"/>
        </w:rPr>
        <w:t>10</w:t>
      </w:r>
      <w:r w:rsidRPr="00F12B17">
        <w:rPr>
          <w:rFonts w:ascii="仿宋_GB2312" w:eastAsia="仿宋_GB2312" w:cs="仿宋_GB2312" w:hint="eastAsia"/>
          <w:sz w:val="24"/>
          <w:szCs w:val="24"/>
        </w:rPr>
        <w:t>个领域，</w:t>
      </w:r>
      <w:r w:rsidRPr="00F12B17">
        <w:rPr>
          <w:rFonts w:ascii="仿宋_GB2312" w:eastAsia="仿宋_GB2312" w:cs="仿宋_GB2312"/>
          <w:sz w:val="24"/>
          <w:szCs w:val="24"/>
        </w:rPr>
        <w:t>86</w:t>
      </w:r>
      <w:r w:rsidRPr="00F12B17">
        <w:rPr>
          <w:rFonts w:ascii="仿宋_GB2312" w:eastAsia="仿宋_GB2312" w:cs="仿宋_GB2312" w:hint="eastAsia"/>
          <w:sz w:val="24"/>
          <w:szCs w:val="24"/>
        </w:rPr>
        <w:t>个方向。</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一、学校体育理论与学校体育史研究</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1</w:t>
      </w:r>
      <w:r w:rsidRPr="00F12B17">
        <w:rPr>
          <w:rFonts w:ascii="仿宋_GB2312" w:eastAsia="仿宋_GB2312" w:cs="仿宋_GB2312" w:hint="eastAsia"/>
          <w:sz w:val="24"/>
          <w:szCs w:val="24"/>
        </w:rPr>
        <w:t>．学校体育与健康中国；</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2</w:t>
      </w:r>
      <w:r w:rsidRPr="00F12B17">
        <w:rPr>
          <w:rFonts w:ascii="仿宋_GB2312" w:eastAsia="仿宋_GB2312" w:cs="仿宋_GB2312" w:hint="eastAsia"/>
          <w:sz w:val="24"/>
          <w:szCs w:val="24"/>
        </w:rPr>
        <w:t>．学校体育与人力资源强国建设；</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3</w:t>
      </w:r>
      <w:r w:rsidRPr="00F12B17">
        <w:rPr>
          <w:rFonts w:ascii="仿宋_GB2312" w:eastAsia="仿宋_GB2312" w:cs="仿宋_GB2312" w:hint="eastAsia"/>
          <w:sz w:val="24"/>
          <w:szCs w:val="24"/>
        </w:rPr>
        <w:t>．学校体育与体育产业发展战略；</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4</w:t>
      </w:r>
      <w:r w:rsidRPr="00F12B17">
        <w:rPr>
          <w:rFonts w:ascii="仿宋_GB2312" w:eastAsia="仿宋_GB2312" w:cs="仿宋_GB2312" w:hint="eastAsia"/>
          <w:sz w:val="24"/>
          <w:szCs w:val="24"/>
        </w:rPr>
        <w:t>．学校体育与竞技体育、大众体育；</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5</w:t>
      </w:r>
      <w:r w:rsidRPr="00F12B17">
        <w:rPr>
          <w:rFonts w:ascii="仿宋_GB2312" w:eastAsia="仿宋_GB2312" w:cs="仿宋_GB2312" w:hint="eastAsia"/>
          <w:sz w:val="24"/>
          <w:szCs w:val="24"/>
        </w:rPr>
        <w:t>．区域学校体育发展战略；</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6</w:t>
      </w:r>
      <w:r w:rsidRPr="00F12B17">
        <w:rPr>
          <w:rFonts w:ascii="仿宋_GB2312" w:eastAsia="仿宋_GB2312" w:cs="仿宋_GB2312" w:hint="eastAsia"/>
          <w:sz w:val="24"/>
          <w:szCs w:val="24"/>
        </w:rPr>
        <w:t>．中国学校体育思想、理论的演变发展与创新；</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7</w:t>
      </w:r>
      <w:r w:rsidRPr="00F12B17">
        <w:rPr>
          <w:rFonts w:ascii="仿宋_GB2312" w:eastAsia="仿宋_GB2312" w:cs="仿宋_GB2312" w:hint="eastAsia"/>
          <w:sz w:val="24"/>
          <w:szCs w:val="24"/>
        </w:rPr>
        <w:t>．体育学科专业建设；</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8</w:t>
      </w:r>
      <w:r w:rsidRPr="00F12B17">
        <w:rPr>
          <w:rFonts w:ascii="仿宋_GB2312" w:eastAsia="仿宋_GB2312" w:cs="仿宋_GB2312" w:hint="eastAsia"/>
          <w:sz w:val="24"/>
          <w:szCs w:val="24"/>
        </w:rPr>
        <w:t>．体育学科核心素养培育；</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9</w:t>
      </w:r>
      <w:r w:rsidRPr="00F12B17">
        <w:rPr>
          <w:rFonts w:ascii="仿宋_GB2312" w:eastAsia="仿宋_GB2312" w:cs="仿宋_GB2312" w:hint="eastAsia"/>
          <w:sz w:val="24"/>
          <w:szCs w:val="24"/>
        </w:rPr>
        <w:t>．学校体育的文化传承与发展；</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10</w:t>
      </w:r>
      <w:r w:rsidRPr="00F12B17">
        <w:rPr>
          <w:rFonts w:ascii="仿宋_GB2312" w:eastAsia="仿宋_GB2312" w:cs="仿宋_GB2312" w:hint="eastAsia"/>
          <w:sz w:val="24"/>
          <w:szCs w:val="24"/>
        </w:rPr>
        <w:t>．中外学校体育国际交流；</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11</w:t>
      </w:r>
      <w:r w:rsidRPr="00F12B17">
        <w:rPr>
          <w:rFonts w:ascii="仿宋_GB2312" w:eastAsia="仿宋_GB2312" w:cs="仿宋_GB2312" w:hint="eastAsia"/>
          <w:sz w:val="24"/>
          <w:szCs w:val="24"/>
        </w:rPr>
        <w:t>．中国学校体育课程发展史；</w:t>
      </w:r>
    </w:p>
    <w:p w:rsidR="00F12B17" w:rsidRPr="00F12B17" w:rsidRDefault="00F12B17" w:rsidP="00F12B17">
      <w:pPr>
        <w:ind w:firstLineChars="168" w:firstLine="403"/>
        <w:rPr>
          <w:rFonts w:ascii="仿宋_GB2312" w:eastAsia="仿宋_GB2312"/>
          <w:sz w:val="24"/>
          <w:szCs w:val="24"/>
        </w:rPr>
      </w:pPr>
      <w:r w:rsidRPr="00F12B17">
        <w:rPr>
          <w:rFonts w:ascii="仿宋_GB2312" w:eastAsia="仿宋_GB2312" w:cs="仿宋_GB2312"/>
          <w:sz w:val="24"/>
          <w:szCs w:val="24"/>
        </w:rPr>
        <w:t>12</w:t>
      </w:r>
      <w:r w:rsidRPr="00F12B17">
        <w:rPr>
          <w:rFonts w:ascii="仿宋_GB2312" w:eastAsia="仿宋_GB2312" w:cs="仿宋_GB2312" w:hint="eastAsia"/>
          <w:sz w:val="24"/>
          <w:szCs w:val="24"/>
        </w:rPr>
        <w:t>．国外学校体育制度的建立与演进。</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二、学校体育课程与教学研究</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13</w:t>
      </w:r>
      <w:r w:rsidRPr="00F12B17">
        <w:rPr>
          <w:rFonts w:ascii="仿宋_GB2312" w:eastAsia="仿宋_GB2312" w:cs="仿宋_GB2312" w:hint="eastAsia"/>
          <w:sz w:val="24"/>
          <w:szCs w:val="24"/>
        </w:rPr>
        <w:t>．学校体育课程改革理论与实践创新；</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14</w:t>
      </w:r>
      <w:r w:rsidRPr="00F12B17">
        <w:rPr>
          <w:rFonts w:ascii="仿宋_GB2312" w:eastAsia="仿宋_GB2312" w:cs="仿宋_GB2312" w:hint="eastAsia"/>
          <w:sz w:val="24"/>
          <w:szCs w:val="24"/>
        </w:rPr>
        <w:t>．</w:t>
      </w:r>
      <w:proofErr w:type="gramStart"/>
      <w:r w:rsidRPr="00F12B17">
        <w:rPr>
          <w:rFonts w:ascii="仿宋_GB2312" w:eastAsia="仿宋_GB2312" w:cs="仿宋_GB2312" w:hint="eastAsia"/>
          <w:sz w:val="24"/>
          <w:szCs w:val="24"/>
        </w:rPr>
        <w:t>不</w:t>
      </w:r>
      <w:proofErr w:type="gramEnd"/>
      <w:r w:rsidRPr="00F12B17">
        <w:rPr>
          <w:rFonts w:ascii="仿宋_GB2312" w:eastAsia="仿宋_GB2312" w:cs="仿宋_GB2312" w:hint="eastAsia"/>
          <w:sz w:val="24"/>
          <w:szCs w:val="24"/>
        </w:rPr>
        <w:t>同学段体育（与健康）课程体系建设；</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15</w:t>
      </w:r>
      <w:r w:rsidRPr="00F12B17">
        <w:rPr>
          <w:rFonts w:ascii="仿宋_GB2312" w:eastAsia="仿宋_GB2312" w:cs="仿宋_GB2312" w:hint="eastAsia"/>
          <w:sz w:val="24"/>
          <w:szCs w:val="24"/>
        </w:rPr>
        <w:t>．校本课程开发与实施</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16</w:t>
      </w:r>
      <w:r w:rsidRPr="00F12B17">
        <w:rPr>
          <w:rFonts w:ascii="仿宋_GB2312" w:eastAsia="仿宋_GB2312" w:cs="仿宋_GB2312" w:hint="eastAsia"/>
          <w:sz w:val="24"/>
          <w:szCs w:val="24"/>
        </w:rPr>
        <w:t>．教学质量标准与评价；</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17</w:t>
      </w:r>
      <w:r w:rsidRPr="00F12B17">
        <w:rPr>
          <w:rFonts w:ascii="仿宋_GB2312" w:eastAsia="仿宋_GB2312" w:cs="仿宋_GB2312" w:hint="eastAsia"/>
          <w:sz w:val="24"/>
          <w:szCs w:val="24"/>
        </w:rPr>
        <w:t>．学生学业质量标准与评价；</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18</w:t>
      </w:r>
      <w:r w:rsidRPr="00F12B17">
        <w:rPr>
          <w:rFonts w:ascii="仿宋_GB2312" w:eastAsia="仿宋_GB2312" w:cs="仿宋_GB2312" w:hint="eastAsia"/>
          <w:sz w:val="24"/>
          <w:szCs w:val="24"/>
        </w:rPr>
        <w:t>．体育教学模式、组织形式及教学方法创新；</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19</w:t>
      </w:r>
      <w:r w:rsidRPr="00F12B17">
        <w:rPr>
          <w:rFonts w:ascii="仿宋_GB2312" w:eastAsia="仿宋_GB2312" w:cs="仿宋_GB2312" w:hint="eastAsia"/>
          <w:sz w:val="24"/>
          <w:szCs w:val="24"/>
        </w:rPr>
        <w:t>．大、中、小学校体育教育目标系统构建；</w:t>
      </w:r>
    </w:p>
    <w:p w:rsidR="00F12B17" w:rsidRPr="00F12B17" w:rsidRDefault="00F12B17" w:rsidP="00F12B17">
      <w:pPr>
        <w:ind w:firstLineChars="192" w:firstLine="461"/>
        <w:rPr>
          <w:rFonts w:ascii="仿宋_GB2312" w:eastAsia="仿宋_GB2312"/>
          <w:sz w:val="24"/>
          <w:szCs w:val="24"/>
        </w:rPr>
      </w:pPr>
      <w:r w:rsidRPr="00F12B17">
        <w:rPr>
          <w:rFonts w:ascii="仿宋_GB2312" w:eastAsia="仿宋_GB2312" w:cs="仿宋_GB2312"/>
          <w:sz w:val="24"/>
          <w:szCs w:val="24"/>
        </w:rPr>
        <w:t>20</w:t>
      </w:r>
      <w:r w:rsidRPr="00F12B17">
        <w:rPr>
          <w:rFonts w:ascii="仿宋_GB2312" w:eastAsia="仿宋_GB2312" w:cs="仿宋_GB2312" w:hint="eastAsia"/>
          <w:sz w:val="24"/>
          <w:szCs w:val="24"/>
        </w:rPr>
        <w:t>．信息时代体育教学变革。</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三、学生体质健康与促进</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21</w:t>
      </w:r>
      <w:r w:rsidRPr="00F12B17">
        <w:rPr>
          <w:rFonts w:ascii="仿宋_GB2312" w:eastAsia="仿宋_GB2312" w:cs="仿宋_GB2312" w:hint="eastAsia"/>
          <w:sz w:val="24"/>
          <w:szCs w:val="24"/>
        </w:rPr>
        <w:t>．学生体质健康动态变化与突出问题；</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22</w:t>
      </w:r>
      <w:r w:rsidRPr="00F12B17">
        <w:rPr>
          <w:rFonts w:ascii="仿宋_GB2312" w:eastAsia="仿宋_GB2312" w:cs="仿宋_GB2312" w:hint="eastAsia"/>
          <w:sz w:val="24"/>
          <w:szCs w:val="24"/>
        </w:rPr>
        <w:t>．学生体质健康有效干预；</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23</w:t>
      </w:r>
      <w:r w:rsidRPr="00F12B17">
        <w:rPr>
          <w:rFonts w:ascii="仿宋_GB2312" w:eastAsia="仿宋_GB2312" w:cs="仿宋_GB2312" w:hint="eastAsia"/>
          <w:sz w:val="24"/>
          <w:szCs w:val="24"/>
        </w:rPr>
        <w:t>．学生体质健康新影响因素；</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24</w:t>
      </w:r>
      <w:r w:rsidRPr="00F12B17">
        <w:rPr>
          <w:rFonts w:ascii="仿宋_GB2312" w:eastAsia="仿宋_GB2312" w:cs="仿宋_GB2312" w:hint="eastAsia"/>
          <w:sz w:val="24"/>
          <w:szCs w:val="24"/>
        </w:rPr>
        <w:t>．学生体质健康评价标准与方法创新；</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25</w:t>
      </w:r>
      <w:r w:rsidRPr="00F12B17">
        <w:rPr>
          <w:rFonts w:ascii="仿宋_GB2312" w:eastAsia="仿宋_GB2312" w:cs="仿宋_GB2312" w:hint="eastAsia"/>
          <w:sz w:val="24"/>
          <w:szCs w:val="24"/>
        </w:rPr>
        <w:t>．学生体质健康促进的科学理论与方法；</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26</w:t>
      </w:r>
      <w:r w:rsidRPr="00F12B17">
        <w:rPr>
          <w:rFonts w:ascii="仿宋_GB2312" w:eastAsia="仿宋_GB2312" w:cs="仿宋_GB2312" w:hint="eastAsia"/>
          <w:sz w:val="24"/>
          <w:szCs w:val="24"/>
        </w:rPr>
        <w:t>．特殊群体学生的体质健康；</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27</w:t>
      </w:r>
      <w:r w:rsidRPr="00F12B17">
        <w:rPr>
          <w:rFonts w:ascii="仿宋_GB2312" w:eastAsia="仿宋_GB2312" w:cs="仿宋_GB2312" w:hint="eastAsia"/>
          <w:sz w:val="24"/>
          <w:szCs w:val="24"/>
        </w:rPr>
        <w:t>．《国家学生体质健康标准》施行的实效性；</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28</w:t>
      </w:r>
      <w:r w:rsidRPr="00F12B17">
        <w:rPr>
          <w:rFonts w:ascii="仿宋_GB2312" w:eastAsia="仿宋_GB2312" w:cs="仿宋_GB2312" w:hint="eastAsia"/>
          <w:sz w:val="24"/>
          <w:szCs w:val="24"/>
        </w:rPr>
        <w:t>．学生体质健康大数据的挖掘和利用。</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四、学校体育管理与保障机制</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29</w:t>
      </w:r>
      <w:r w:rsidRPr="00F12B17">
        <w:rPr>
          <w:rFonts w:ascii="仿宋_GB2312" w:eastAsia="仿宋_GB2312" w:cs="仿宋_GB2312" w:hint="eastAsia"/>
          <w:sz w:val="24"/>
          <w:szCs w:val="24"/>
        </w:rPr>
        <w:t>．学校体育政策法规和制度；</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30</w:t>
      </w:r>
      <w:r w:rsidRPr="00F12B17">
        <w:rPr>
          <w:rFonts w:ascii="仿宋_GB2312" w:eastAsia="仿宋_GB2312" w:cs="仿宋_GB2312" w:hint="eastAsia"/>
          <w:sz w:val="24"/>
          <w:szCs w:val="24"/>
        </w:rPr>
        <w:t>．学校体育组织管理与运行机制；</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31</w:t>
      </w:r>
      <w:r w:rsidRPr="00F12B17">
        <w:rPr>
          <w:rFonts w:ascii="仿宋_GB2312" w:eastAsia="仿宋_GB2312" w:cs="仿宋_GB2312" w:hint="eastAsia"/>
          <w:sz w:val="24"/>
          <w:szCs w:val="24"/>
        </w:rPr>
        <w:t>．体育考试制度创新；</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lastRenderedPageBreak/>
        <w:t>32</w:t>
      </w:r>
      <w:r w:rsidRPr="00F12B17">
        <w:rPr>
          <w:rFonts w:ascii="仿宋_GB2312" w:eastAsia="仿宋_GB2312" w:cs="仿宋_GB2312" w:hint="eastAsia"/>
          <w:sz w:val="24"/>
          <w:szCs w:val="24"/>
        </w:rPr>
        <w:t>．学校体育运动伤害的法律与保险制度；</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33</w:t>
      </w:r>
      <w:r w:rsidRPr="00F12B17">
        <w:rPr>
          <w:rFonts w:ascii="仿宋_GB2312" w:eastAsia="仿宋_GB2312" w:cs="仿宋_GB2312" w:hint="eastAsia"/>
          <w:sz w:val="24"/>
          <w:szCs w:val="24"/>
        </w:rPr>
        <w:t>．大中小学体育场馆设施与器材配置；</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34</w:t>
      </w:r>
      <w:r w:rsidRPr="00F12B17">
        <w:rPr>
          <w:rFonts w:ascii="仿宋_GB2312" w:eastAsia="仿宋_GB2312" w:cs="仿宋_GB2312" w:hint="eastAsia"/>
          <w:sz w:val="24"/>
          <w:szCs w:val="24"/>
        </w:rPr>
        <w:t>．学校体育场馆设施管理与有效运行模式；</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35</w:t>
      </w:r>
      <w:r w:rsidRPr="00F12B17">
        <w:rPr>
          <w:rFonts w:ascii="仿宋_GB2312" w:eastAsia="仿宋_GB2312" w:cs="仿宋_GB2312" w:hint="eastAsia"/>
          <w:sz w:val="24"/>
          <w:szCs w:val="24"/>
        </w:rPr>
        <w:t>．信息技术在学校体育管理中的应用；</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36</w:t>
      </w:r>
      <w:r w:rsidRPr="00F12B17">
        <w:rPr>
          <w:rFonts w:ascii="仿宋_GB2312" w:eastAsia="仿宋_GB2312" w:cs="仿宋_GB2312" w:hint="eastAsia"/>
          <w:sz w:val="24"/>
          <w:szCs w:val="24"/>
        </w:rPr>
        <w:t>．幼儿体育发展策略；</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37</w:t>
      </w:r>
      <w:r w:rsidRPr="00F12B17">
        <w:rPr>
          <w:rFonts w:ascii="仿宋_GB2312" w:eastAsia="仿宋_GB2312" w:cs="仿宋_GB2312" w:hint="eastAsia"/>
          <w:sz w:val="24"/>
          <w:szCs w:val="24"/>
        </w:rPr>
        <w:t>．学校体育整体评价；</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38</w:t>
      </w:r>
      <w:r w:rsidRPr="00F12B17">
        <w:rPr>
          <w:rFonts w:ascii="仿宋_GB2312" w:eastAsia="仿宋_GB2312" w:cs="仿宋_GB2312" w:hint="eastAsia"/>
          <w:sz w:val="24"/>
          <w:szCs w:val="24"/>
        </w:rPr>
        <w:t>．中外学校体育比较；</w:t>
      </w:r>
    </w:p>
    <w:p w:rsidR="00F12B17" w:rsidRPr="00F12B17" w:rsidRDefault="00F12B17" w:rsidP="00F12B17">
      <w:pPr>
        <w:ind w:firstLineChars="201" w:firstLine="482"/>
        <w:rPr>
          <w:rFonts w:ascii="仿宋_GB2312" w:eastAsia="仿宋_GB2312"/>
          <w:sz w:val="24"/>
          <w:szCs w:val="24"/>
        </w:rPr>
      </w:pPr>
      <w:r w:rsidRPr="00F12B17">
        <w:rPr>
          <w:rFonts w:ascii="仿宋_GB2312" w:eastAsia="仿宋_GB2312" w:cs="仿宋_GB2312"/>
          <w:sz w:val="24"/>
          <w:szCs w:val="24"/>
        </w:rPr>
        <w:t>39</w:t>
      </w:r>
      <w:r w:rsidRPr="00F12B17">
        <w:rPr>
          <w:rFonts w:ascii="仿宋_GB2312" w:eastAsia="仿宋_GB2312" w:cs="仿宋_GB2312" w:hint="eastAsia"/>
          <w:sz w:val="24"/>
          <w:szCs w:val="24"/>
        </w:rPr>
        <w:t>．学校体育科研、教研现状与对策。</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五、体育师资队伍建设研究</w:t>
      </w:r>
    </w:p>
    <w:p w:rsidR="00F12B17" w:rsidRPr="00F12B17" w:rsidRDefault="00F12B17" w:rsidP="00F12B17">
      <w:pPr>
        <w:ind w:firstLineChars="210" w:firstLine="504"/>
        <w:rPr>
          <w:rFonts w:ascii="仿宋_GB2312" w:eastAsia="仿宋_GB2312"/>
          <w:sz w:val="24"/>
          <w:szCs w:val="24"/>
        </w:rPr>
      </w:pPr>
      <w:r w:rsidRPr="00F12B17">
        <w:rPr>
          <w:rFonts w:ascii="仿宋_GB2312" w:eastAsia="仿宋_GB2312" w:cs="仿宋_GB2312"/>
          <w:sz w:val="24"/>
          <w:szCs w:val="24"/>
        </w:rPr>
        <w:t>40</w:t>
      </w:r>
      <w:r w:rsidRPr="00F12B17">
        <w:rPr>
          <w:rFonts w:ascii="仿宋_GB2312" w:eastAsia="仿宋_GB2312" w:cs="仿宋_GB2312" w:hint="eastAsia"/>
          <w:sz w:val="24"/>
          <w:szCs w:val="24"/>
        </w:rPr>
        <w:t>．学校体育教师编制与配置；</w:t>
      </w:r>
    </w:p>
    <w:p w:rsidR="00F12B17" w:rsidRPr="00F12B17" w:rsidRDefault="00F12B17" w:rsidP="00F12B17">
      <w:pPr>
        <w:ind w:firstLineChars="210" w:firstLine="504"/>
        <w:rPr>
          <w:rFonts w:ascii="仿宋_GB2312" w:eastAsia="仿宋_GB2312"/>
          <w:sz w:val="24"/>
          <w:szCs w:val="24"/>
        </w:rPr>
      </w:pPr>
      <w:r w:rsidRPr="00F12B17">
        <w:rPr>
          <w:rFonts w:ascii="仿宋_GB2312" w:eastAsia="仿宋_GB2312" w:cs="仿宋_GB2312"/>
          <w:sz w:val="24"/>
          <w:szCs w:val="24"/>
        </w:rPr>
        <w:t>41</w:t>
      </w:r>
      <w:r w:rsidRPr="00F12B17">
        <w:rPr>
          <w:rFonts w:ascii="仿宋_GB2312" w:eastAsia="仿宋_GB2312" w:cs="仿宋_GB2312" w:hint="eastAsia"/>
          <w:sz w:val="24"/>
          <w:szCs w:val="24"/>
        </w:rPr>
        <w:t>．体育教师教学技能与职业素养；</w:t>
      </w:r>
    </w:p>
    <w:p w:rsidR="00F12B17" w:rsidRPr="00F12B17" w:rsidRDefault="00F12B17" w:rsidP="00F12B17">
      <w:pPr>
        <w:ind w:firstLineChars="210" w:firstLine="504"/>
        <w:rPr>
          <w:rFonts w:ascii="仿宋_GB2312" w:eastAsia="仿宋_GB2312"/>
          <w:sz w:val="24"/>
          <w:szCs w:val="24"/>
        </w:rPr>
      </w:pPr>
      <w:r w:rsidRPr="00F12B17">
        <w:rPr>
          <w:rFonts w:ascii="仿宋_GB2312" w:eastAsia="仿宋_GB2312" w:cs="仿宋_GB2312"/>
          <w:sz w:val="24"/>
          <w:szCs w:val="24"/>
        </w:rPr>
        <w:t>42</w:t>
      </w:r>
      <w:r w:rsidRPr="00F12B17">
        <w:rPr>
          <w:rFonts w:ascii="仿宋_GB2312" w:eastAsia="仿宋_GB2312" w:cs="仿宋_GB2312" w:hint="eastAsia"/>
          <w:sz w:val="24"/>
          <w:szCs w:val="24"/>
        </w:rPr>
        <w:t>．体育教师的培养与培训；</w:t>
      </w:r>
    </w:p>
    <w:p w:rsidR="00F12B17" w:rsidRPr="00F12B17" w:rsidRDefault="00F12B17" w:rsidP="00F12B17">
      <w:pPr>
        <w:ind w:firstLineChars="210" w:firstLine="504"/>
        <w:rPr>
          <w:rFonts w:ascii="仿宋_GB2312" w:eastAsia="仿宋_GB2312"/>
          <w:sz w:val="24"/>
          <w:szCs w:val="24"/>
        </w:rPr>
      </w:pPr>
      <w:r w:rsidRPr="00F12B17">
        <w:rPr>
          <w:rFonts w:ascii="仿宋_GB2312" w:eastAsia="仿宋_GB2312" w:cs="仿宋_GB2312"/>
          <w:sz w:val="24"/>
          <w:szCs w:val="24"/>
        </w:rPr>
        <w:t>43</w:t>
      </w:r>
      <w:r w:rsidRPr="00F12B17">
        <w:rPr>
          <w:rFonts w:ascii="仿宋_GB2312" w:eastAsia="仿宋_GB2312" w:cs="仿宋_GB2312" w:hint="eastAsia"/>
          <w:sz w:val="24"/>
          <w:szCs w:val="24"/>
        </w:rPr>
        <w:t>．体育教师的权益与劳动保障；</w:t>
      </w:r>
    </w:p>
    <w:p w:rsidR="00F12B17" w:rsidRPr="00F12B17" w:rsidRDefault="00F12B17" w:rsidP="00F12B17">
      <w:pPr>
        <w:ind w:firstLineChars="210" w:firstLine="504"/>
        <w:rPr>
          <w:rFonts w:ascii="仿宋_GB2312" w:eastAsia="仿宋_GB2312"/>
          <w:sz w:val="24"/>
          <w:szCs w:val="24"/>
        </w:rPr>
      </w:pPr>
      <w:r w:rsidRPr="00F12B17">
        <w:rPr>
          <w:rFonts w:ascii="仿宋_GB2312" w:eastAsia="仿宋_GB2312" w:cs="仿宋_GB2312"/>
          <w:sz w:val="24"/>
          <w:szCs w:val="24"/>
        </w:rPr>
        <w:t>44</w:t>
      </w:r>
      <w:r w:rsidRPr="00F12B17">
        <w:rPr>
          <w:rFonts w:ascii="仿宋_GB2312" w:eastAsia="仿宋_GB2312" w:cs="仿宋_GB2312" w:hint="eastAsia"/>
          <w:sz w:val="24"/>
          <w:szCs w:val="24"/>
        </w:rPr>
        <w:t>．优秀体育教师的成长。</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六、学校卫生与健康教育研究</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45</w:t>
      </w:r>
      <w:r w:rsidRPr="00F12B17">
        <w:rPr>
          <w:rFonts w:ascii="仿宋_GB2312" w:eastAsia="仿宋_GB2312" w:cs="仿宋_GB2312" w:hint="eastAsia"/>
          <w:sz w:val="24"/>
          <w:szCs w:val="24"/>
        </w:rPr>
        <w:t>．学校卫生工作与健康教育改革发展现状；</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46</w:t>
      </w:r>
      <w:r w:rsidRPr="00F12B17">
        <w:rPr>
          <w:rFonts w:ascii="仿宋_GB2312" w:eastAsia="仿宋_GB2312" w:cs="仿宋_GB2312" w:hint="eastAsia"/>
          <w:sz w:val="24"/>
          <w:szCs w:val="24"/>
        </w:rPr>
        <w:t>．健康教育课程体系；</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47</w:t>
      </w:r>
      <w:r w:rsidRPr="00F12B17">
        <w:rPr>
          <w:rFonts w:ascii="仿宋_GB2312" w:eastAsia="仿宋_GB2312" w:cs="仿宋_GB2312" w:hint="eastAsia"/>
          <w:sz w:val="24"/>
          <w:szCs w:val="24"/>
        </w:rPr>
        <w:t>．学校卫生工作人员队伍建设与职业发展；</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48</w:t>
      </w:r>
      <w:r w:rsidRPr="00F12B17">
        <w:rPr>
          <w:rFonts w:ascii="仿宋_GB2312" w:eastAsia="仿宋_GB2312" w:cs="仿宋_GB2312" w:hint="eastAsia"/>
          <w:sz w:val="24"/>
          <w:szCs w:val="24"/>
        </w:rPr>
        <w:t>．学生疾病预防与健康教育突出问题；</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49</w:t>
      </w:r>
      <w:r w:rsidRPr="00F12B17">
        <w:rPr>
          <w:rFonts w:ascii="仿宋_GB2312" w:eastAsia="仿宋_GB2312" w:cs="仿宋_GB2312" w:hint="eastAsia"/>
          <w:sz w:val="24"/>
          <w:szCs w:val="24"/>
        </w:rPr>
        <w:t>．突发公共卫生安全事件的应对机制；</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50</w:t>
      </w:r>
      <w:r w:rsidRPr="00F12B17">
        <w:rPr>
          <w:rFonts w:ascii="仿宋_GB2312" w:eastAsia="仿宋_GB2312" w:cs="仿宋_GB2312" w:hint="eastAsia"/>
          <w:sz w:val="24"/>
          <w:szCs w:val="24"/>
        </w:rPr>
        <w:t>．学生卫生与健康教育区域发展策略；</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51</w:t>
      </w:r>
      <w:r w:rsidRPr="00F12B17">
        <w:rPr>
          <w:rFonts w:ascii="仿宋_GB2312" w:eastAsia="仿宋_GB2312" w:cs="仿宋_GB2312" w:hint="eastAsia"/>
          <w:sz w:val="24"/>
          <w:szCs w:val="24"/>
        </w:rPr>
        <w:t>．运动、营养与健康促进。</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七、体育促进学生心理健康与社会适应研究</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52</w:t>
      </w:r>
      <w:r w:rsidRPr="00F12B17">
        <w:rPr>
          <w:rFonts w:ascii="仿宋_GB2312" w:eastAsia="仿宋_GB2312" w:cs="仿宋_GB2312" w:hint="eastAsia"/>
          <w:sz w:val="24"/>
          <w:szCs w:val="24"/>
        </w:rPr>
        <w:t>．学校体育培养健全人格；</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53</w:t>
      </w:r>
      <w:r w:rsidRPr="00F12B17">
        <w:rPr>
          <w:rFonts w:ascii="仿宋_GB2312" w:eastAsia="仿宋_GB2312" w:cs="仿宋_GB2312" w:hint="eastAsia"/>
          <w:sz w:val="24"/>
          <w:szCs w:val="24"/>
        </w:rPr>
        <w:t>．学校体育对学生心理素质突出问题的有效干预；</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54</w:t>
      </w:r>
      <w:r w:rsidRPr="00F12B17">
        <w:rPr>
          <w:rFonts w:ascii="仿宋_GB2312" w:eastAsia="仿宋_GB2312" w:cs="仿宋_GB2312" w:hint="eastAsia"/>
          <w:sz w:val="24"/>
          <w:szCs w:val="24"/>
        </w:rPr>
        <w:t>．运动竞赛培养学生社会适应能力；</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55</w:t>
      </w:r>
      <w:r w:rsidRPr="00F12B17">
        <w:rPr>
          <w:rFonts w:ascii="仿宋_GB2312" w:eastAsia="仿宋_GB2312" w:cs="仿宋_GB2312" w:hint="eastAsia"/>
          <w:sz w:val="24"/>
          <w:szCs w:val="24"/>
        </w:rPr>
        <w:t>．体育锻炼对学生良好行为习惯的养成；</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56</w:t>
      </w:r>
      <w:r w:rsidRPr="00F12B17">
        <w:rPr>
          <w:rFonts w:ascii="仿宋_GB2312" w:eastAsia="仿宋_GB2312" w:cs="仿宋_GB2312" w:hint="eastAsia"/>
          <w:sz w:val="24"/>
          <w:szCs w:val="24"/>
        </w:rPr>
        <w:t>．学校体育与道德学习。</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八、学校体育课余训练与竞赛研究</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57</w:t>
      </w:r>
      <w:r w:rsidRPr="00F12B17">
        <w:rPr>
          <w:rFonts w:ascii="仿宋_GB2312" w:eastAsia="仿宋_GB2312" w:cs="仿宋_GB2312" w:hint="eastAsia"/>
          <w:sz w:val="24"/>
          <w:szCs w:val="24"/>
        </w:rPr>
        <w:t>．基于学校体育发展的国家竞技体育战略；</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58</w:t>
      </w:r>
      <w:r w:rsidRPr="00F12B17">
        <w:rPr>
          <w:rFonts w:ascii="仿宋_GB2312" w:eastAsia="仿宋_GB2312" w:cs="仿宋_GB2312" w:hint="eastAsia"/>
          <w:sz w:val="24"/>
          <w:szCs w:val="24"/>
        </w:rPr>
        <w:t>．课余训练改革发展现状与趋势；</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59</w:t>
      </w:r>
      <w:r w:rsidRPr="00F12B17">
        <w:rPr>
          <w:rFonts w:ascii="仿宋_GB2312" w:eastAsia="仿宋_GB2312" w:cs="仿宋_GB2312" w:hint="eastAsia"/>
          <w:sz w:val="24"/>
          <w:szCs w:val="24"/>
        </w:rPr>
        <w:t>．高等学校高水平运动队建设回顾与展望；</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60</w:t>
      </w:r>
      <w:r w:rsidRPr="00F12B17">
        <w:rPr>
          <w:rFonts w:ascii="仿宋_GB2312" w:eastAsia="仿宋_GB2312" w:cs="仿宋_GB2312" w:hint="eastAsia"/>
          <w:sz w:val="24"/>
          <w:szCs w:val="24"/>
        </w:rPr>
        <w:t>．学校体育竞赛制度创新；</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61</w:t>
      </w:r>
      <w:r w:rsidRPr="00F12B17">
        <w:rPr>
          <w:rFonts w:ascii="仿宋_GB2312" w:eastAsia="仿宋_GB2312" w:cs="仿宋_GB2312" w:hint="eastAsia"/>
          <w:sz w:val="24"/>
          <w:szCs w:val="24"/>
        </w:rPr>
        <w:t>．“教体结合”培养体育后备人才体制变革；</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62</w:t>
      </w:r>
      <w:r w:rsidRPr="00F12B17">
        <w:rPr>
          <w:rFonts w:ascii="仿宋_GB2312" w:eastAsia="仿宋_GB2312" w:cs="仿宋_GB2312" w:hint="eastAsia"/>
          <w:sz w:val="24"/>
          <w:szCs w:val="24"/>
        </w:rPr>
        <w:t>．学生运动员注册制度；</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63</w:t>
      </w:r>
      <w:r w:rsidRPr="00F12B17">
        <w:rPr>
          <w:rFonts w:ascii="仿宋_GB2312" w:eastAsia="仿宋_GB2312" w:cs="仿宋_GB2312" w:hint="eastAsia"/>
          <w:sz w:val="24"/>
          <w:szCs w:val="24"/>
        </w:rPr>
        <w:t>．学校优秀体育人才培养与训练方法探索实践；</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64</w:t>
      </w:r>
      <w:r w:rsidRPr="00F12B17">
        <w:rPr>
          <w:rFonts w:ascii="仿宋_GB2312" w:eastAsia="仿宋_GB2312" w:cs="仿宋_GB2312" w:hint="eastAsia"/>
          <w:sz w:val="24"/>
          <w:szCs w:val="24"/>
        </w:rPr>
        <w:t>．科学训练理论进展及其在课余训练中的应用；</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65</w:t>
      </w:r>
      <w:r w:rsidRPr="00F12B17">
        <w:rPr>
          <w:rFonts w:ascii="仿宋_GB2312" w:eastAsia="仿宋_GB2312" w:cs="仿宋_GB2312" w:hint="eastAsia"/>
          <w:sz w:val="24"/>
          <w:szCs w:val="24"/>
        </w:rPr>
        <w:t>．生理生化新方法在课余训练中的应用。</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九、校园体育文化建设研究</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66</w:t>
      </w:r>
      <w:r w:rsidRPr="00F12B17">
        <w:rPr>
          <w:rFonts w:ascii="仿宋_GB2312" w:eastAsia="仿宋_GB2312" w:cs="仿宋_GB2312" w:hint="eastAsia"/>
          <w:sz w:val="24"/>
          <w:szCs w:val="24"/>
        </w:rPr>
        <w:t>．学校体育特色建设；</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67</w:t>
      </w:r>
      <w:r w:rsidRPr="00F12B17">
        <w:rPr>
          <w:rFonts w:ascii="仿宋_GB2312" w:eastAsia="仿宋_GB2312" w:cs="仿宋_GB2312" w:hint="eastAsia"/>
          <w:sz w:val="24"/>
          <w:szCs w:val="24"/>
        </w:rPr>
        <w:t>．校园体育文化建设优秀案例；</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68</w:t>
      </w:r>
      <w:r w:rsidRPr="00F12B17">
        <w:rPr>
          <w:rFonts w:ascii="仿宋_GB2312" w:eastAsia="仿宋_GB2312" w:cs="仿宋_GB2312" w:hint="eastAsia"/>
          <w:sz w:val="24"/>
          <w:szCs w:val="24"/>
        </w:rPr>
        <w:t>．学校优秀体育传统的继承与培育；</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69</w:t>
      </w:r>
      <w:r w:rsidRPr="00F12B17">
        <w:rPr>
          <w:rFonts w:ascii="仿宋_GB2312" w:eastAsia="仿宋_GB2312" w:cs="仿宋_GB2312" w:hint="eastAsia"/>
          <w:sz w:val="24"/>
          <w:szCs w:val="24"/>
        </w:rPr>
        <w:t>．学校体育文化与社区体育文化融合；</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70</w:t>
      </w:r>
      <w:r w:rsidRPr="00F12B17">
        <w:rPr>
          <w:rFonts w:ascii="仿宋_GB2312" w:eastAsia="仿宋_GB2312" w:cs="仿宋_GB2312" w:hint="eastAsia"/>
          <w:sz w:val="24"/>
          <w:szCs w:val="24"/>
        </w:rPr>
        <w:t>．阳光体育运动长效机制；</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lastRenderedPageBreak/>
        <w:t>71</w:t>
      </w:r>
      <w:r w:rsidRPr="00F12B17">
        <w:rPr>
          <w:rFonts w:ascii="仿宋_GB2312" w:eastAsia="仿宋_GB2312" w:cs="仿宋_GB2312" w:hint="eastAsia"/>
          <w:sz w:val="24"/>
          <w:szCs w:val="24"/>
        </w:rPr>
        <w:t>．校外、课外体育活动创新；</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72</w:t>
      </w:r>
      <w:r w:rsidRPr="00F12B17">
        <w:rPr>
          <w:rFonts w:ascii="仿宋_GB2312" w:eastAsia="仿宋_GB2312" w:cs="仿宋_GB2312" w:hint="eastAsia"/>
          <w:sz w:val="24"/>
          <w:szCs w:val="24"/>
        </w:rPr>
        <w:t>．学生体育社团、体育俱乐部建设；</w:t>
      </w:r>
    </w:p>
    <w:p w:rsidR="00F12B17" w:rsidRPr="00F12B17" w:rsidRDefault="00F12B17" w:rsidP="00F12B17">
      <w:pPr>
        <w:ind w:firstLineChars="218" w:firstLine="523"/>
        <w:rPr>
          <w:rFonts w:ascii="仿宋_GB2312" w:eastAsia="仿宋_GB2312"/>
          <w:sz w:val="24"/>
          <w:szCs w:val="24"/>
        </w:rPr>
      </w:pPr>
      <w:r w:rsidRPr="00F12B17">
        <w:rPr>
          <w:rFonts w:ascii="仿宋_GB2312" w:eastAsia="仿宋_GB2312" w:cs="仿宋_GB2312"/>
          <w:sz w:val="24"/>
          <w:szCs w:val="24"/>
        </w:rPr>
        <w:t>73</w:t>
      </w:r>
      <w:r w:rsidRPr="00F12B17">
        <w:rPr>
          <w:rFonts w:ascii="仿宋_GB2312" w:eastAsia="仿宋_GB2312" w:cs="仿宋_GB2312" w:hint="eastAsia"/>
          <w:sz w:val="24"/>
          <w:szCs w:val="24"/>
        </w:rPr>
        <w:t>．学校体育大课间活动创新。</w:t>
      </w:r>
    </w:p>
    <w:p w:rsidR="00F12B17" w:rsidRPr="00F12B17" w:rsidRDefault="00F12B17" w:rsidP="00F12B17">
      <w:pPr>
        <w:rPr>
          <w:rFonts w:ascii="黑体" w:eastAsia="黑体"/>
          <w:sz w:val="24"/>
          <w:szCs w:val="24"/>
        </w:rPr>
      </w:pPr>
      <w:r w:rsidRPr="00F12B17">
        <w:rPr>
          <w:rFonts w:ascii="黑体" w:eastAsia="黑体" w:cs="黑体"/>
          <w:sz w:val="24"/>
          <w:szCs w:val="24"/>
        </w:rPr>
        <w:t xml:space="preserve">    </w:t>
      </w:r>
      <w:r w:rsidRPr="00F12B17">
        <w:rPr>
          <w:rFonts w:ascii="黑体" w:eastAsia="黑体" w:cs="黑体" w:hint="eastAsia"/>
          <w:sz w:val="24"/>
          <w:szCs w:val="24"/>
        </w:rPr>
        <w:t>十、校园足球改革发展研究</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74</w:t>
      </w:r>
      <w:r w:rsidRPr="00F12B17">
        <w:rPr>
          <w:rFonts w:ascii="仿宋_GB2312" w:eastAsia="仿宋_GB2312" w:cs="仿宋_GB2312" w:hint="eastAsia"/>
          <w:sz w:val="24"/>
          <w:szCs w:val="24"/>
        </w:rPr>
        <w:t>．校园足球的教育理念；</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75</w:t>
      </w:r>
      <w:r w:rsidRPr="00F12B17">
        <w:rPr>
          <w:rFonts w:ascii="仿宋_GB2312" w:eastAsia="仿宋_GB2312" w:cs="仿宋_GB2312" w:hint="eastAsia"/>
          <w:sz w:val="24"/>
          <w:szCs w:val="24"/>
        </w:rPr>
        <w:t>．校园足球的有效推进策略；</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76</w:t>
      </w:r>
      <w:r w:rsidRPr="00F12B17">
        <w:rPr>
          <w:rFonts w:ascii="仿宋_GB2312" w:eastAsia="仿宋_GB2312" w:cs="仿宋_GB2312" w:hint="eastAsia"/>
          <w:sz w:val="24"/>
          <w:szCs w:val="24"/>
        </w:rPr>
        <w:t>．校园足球课程、教材建设；</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77</w:t>
      </w:r>
      <w:r w:rsidRPr="00F12B17">
        <w:rPr>
          <w:rFonts w:ascii="仿宋_GB2312" w:eastAsia="仿宋_GB2312" w:cs="仿宋_GB2312" w:hint="eastAsia"/>
          <w:sz w:val="24"/>
          <w:szCs w:val="24"/>
        </w:rPr>
        <w:t>．校园足球特色学校管理与评价；</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78</w:t>
      </w:r>
      <w:r w:rsidRPr="00F12B17">
        <w:rPr>
          <w:rFonts w:ascii="仿宋_GB2312" w:eastAsia="仿宋_GB2312" w:cs="仿宋_GB2312" w:hint="eastAsia"/>
          <w:sz w:val="24"/>
          <w:szCs w:val="24"/>
        </w:rPr>
        <w:t>．校园足球示范区（县）整体推进模式；</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79</w:t>
      </w:r>
      <w:r w:rsidRPr="00F12B17">
        <w:rPr>
          <w:rFonts w:ascii="仿宋_GB2312" w:eastAsia="仿宋_GB2312" w:cs="仿宋_GB2312" w:hint="eastAsia"/>
          <w:sz w:val="24"/>
          <w:szCs w:val="24"/>
        </w:rPr>
        <w:t>．学生足球技能标准实施效果分析；</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80</w:t>
      </w:r>
      <w:r w:rsidRPr="00F12B17">
        <w:rPr>
          <w:rFonts w:ascii="仿宋_GB2312" w:eastAsia="仿宋_GB2312" w:cs="仿宋_GB2312" w:hint="eastAsia"/>
          <w:sz w:val="24"/>
          <w:szCs w:val="24"/>
        </w:rPr>
        <w:t>．校园足球课余训练体系建设；</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81</w:t>
      </w:r>
      <w:r w:rsidRPr="00F12B17">
        <w:rPr>
          <w:rFonts w:ascii="仿宋_GB2312" w:eastAsia="仿宋_GB2312" w:cs="仿宋_GB2312" w:hint="eastAsia"/>
          <w:sz w:val="24"/>
          <w:szCs w:val="24"/>
        </w:rPr>
        <w:t>．校园足球四级联赛竞赛制度建设；</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82</w:t>
      </w:r>
      <w:r w:rsidRPr="00F12B17">
        <w:rPr>
          <w:rFonts w:ascii="仿宋_GB2312" w:eastAsia="仿宋_GB2312" w:cs="仿宋_GB2312" w:hint="eastAsia"/>
          <w:sz w:val="24"/>
          <w:szCs w:val="24"/>
        </w:rPr>
        <w:t>．校园足球发展与青训体系衔接机制；</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83</w:t>
      </w:r>
      <w:r w:rsidRPr="00F12B17">
        <w:rPr>
          <w:rFonts w:ascii="仿宋_GB2312" w:eastAsia="仿宋_GB2312" w:cs="仿宋_GB2312" w:hint="eastAsia"/>
          <w:sz w:val="24"/>
          <w:szCs w:val="24"/>
        </w:rPr>
        <w:t>．校园足球的保障机制与社会监督；</w:t>
      </w:r>
    </w:p>
    <w:p w:rsidR="00F12B17" w:rsidRP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84</w:t>
      </w:r>
      <w:r w:rsidRPr="00F12B17">
        <w:rPr>
          <w:rFonts w:ascii="仿宋_GB2312" w:eastAsia="仿宋_GB2312" w:cs="仿宋_GB2312" w:hint="eastAsia"/>
          <w:sz w:val="24"/>
          <w:szCs w:val="24"/>
        </w:rPr>
        <w:t>．日韩青少年足球发展经验；</w:t>
      </w:r>
    </w:p>
    <w:p w:rsidR="00F12B17" w:rsidRDefault="00F12B17" w:rsidP="00F12B17">
      <w:pPr>
        <w:ind w:firstLineChars="225" w:firstLine="540"/>
        <w:rPr>
          <w:rFonts w:ascii="仿宋_GB2312" w:eastAsia="仿宋_GB2312"/>
          <w:sz w:val="24"/>
          <w:szCs w:val="24"/>
        </w:rPr>
      </w:pPr>
      <w:r w:rsidRPr="00F12B17">
        <w:rPr>
          <w:rFonts w:ascii="仿宋_GB2312" w:eastAsia="仿宋_GB2312" w:cs="仿宋_GB2312"/>
          <w:sz w:val="24"/>
          <w:szCs w:val="24"/>
        </w:rPr>
        <w:t>85</w:t>
      </w:r>
      <w:r w:rsidRPr="00F12B17">
        <w:rPr>
          <w:rFonts w:ascii="仿宋_GB2312" w:eastAsia="仿宋_GB2312" w:cs="仿宋_GB2312" w:hint="eastAsia"/>
          <w:sz w:val="24"/>
          <w:szCs w:val="24"/>
        </w:rPr>
        <w:t>．足球发达国家青少年足球发展体系；</w:t>
      </w:r>
    </w:p>
    <w:p w:rsidR="00F12B17" w:rsidRDefault="00F12B17" w:rsidP="00F12B17">
      <w:pPr>
        <w:ind w:firstLineChars="225" w:firstLine="540"/>
        <w:rPr>
          <w:rFonts w:ascii="仿宋_GB2312" w:eastAsia="仿宋_GB2312" w:cs="仿宋_GB2312"/>
          <w:sz w:val="24"/>
          <w:szCs w:val="24"/>
        </w:rPr>
      </w:pPr>
      <w:r w:rsidRPr="00F12B17">
        <w:rPr>
          <w:rFonts w:ascii="仿宋_GB2312" w:eastAsia="仿宋_GB2312" w:cs="仿宋_GB2312"/>
          <w:sz w:val="24"/>
          <w:szCs w:val="24"/>
        </w:rPr>
        <w:t>86</w:t>
      </w:r>
      <w:r w:rsidRPr="00F12B17">
        <w:rPr>
          <w:rFonts w:ascii="仿宋_GB2312" w:eastAsia="仿宋_GB2312" w:cs="仿宋_GB2312" w:hint="eastAsia"/>
          <w:sz w:val="24"/>
          <w:szCs w:val="24"/>
        </w:rPr>
        <w:t>．足球发达国家青少年优秀人才选拔与培养。</w:t>
      </w: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225" w:firstLine="540"/>
        <w:rPr>
          <w:rFonts w:ascii="仿宋_GB2312" w:eastAsia="仿宋_GB2312" w:cs="仿宋_GB2312"/>
          <w:sz w:val="24"/>
          <w:szCs w:val="24"/>
        </w:rPr>
      </w:pPr>
    </w:p>
    <w:p w:rsidR="00F12B17" w:rsidRDefault="00F12B17" w:rsidP="00F12B17">
      <w:pPr>
        <w:ind w:firstLineChars="168" w:firstLine="538"/>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2</w:t>
      </w:r>
    </w:p>
    <w:p w:rsidR="00F12B17" w:rsidRDefault="00F12B17" w:rsidP="00F12B17">
      <w:pPr>
        <w:rPr>
          <w:rFonts w:ascii="方正小标宋简体" w:eastAsia="方正小标宋简体" w:cs="方正小标宋简体"/>
          <w:sz w:val="28"/>
          <w:szCs w:val="28"/>
        </w:rPr>
      </w:pPr>
      <w:r w:rsidRPr="00F12B17">
        <w:rPr>
          <w:rFonts w:ascii="方正小标宋简体" w:eastAsia="方正小标宋简体" w:cs="方正小标宋简体" w:hint="eastAsia"/>
          <w:sz w:val="28"/>
          <w:szCs w:val="28"/>
        </w:rPr>
        <w:t>各省（区、市）报送第十三届全国学生运动会科学论文汇总表</w:t>
      </w:r>
    </w:p>
    <w:p w:rsidR="00F12B17" w:rsidRPr="00F12B17" w:rsidRDefault="00F12B17" w:rsidP="00F12B17">
      <w:pPr>
        <w:rPr>
          <w:rFonts w:ascii="黑体" w:eastAsia="黑体" w:cs="黑体" w:hint="eastAsia"/>
          <w:sz w:val="28"/>
          <w:szCs w:val="28"/>
        </w:rPr>
      </w:pPr>
      <w:bookmarkStart w:id="0" w:name="_GoBack"/>
      <w:bookmarkEnd w:id="0"/>
    </w:p>
    <w:p w:rsidR="00F12B17" w:rsidRPr="00F74BFB" w:rsidRDefault="00F12B17" w:rsidP="00F12B17">
      <w:pPr>
        <w:rPr>
          <w:rFonts w:ascii="仿宋_GB2312" w:eastAsia="仿宋_GB2312"/>
          <w:szCs w:val="21"/>
        </w:rPr>
      </w:pPr>
      <w:r w:rsidRPr="00F74BFB">
        <w:rPr>
          <w:rFonts w:ascii="仿宋_GB2312" w:eastAsia="仿宋_GB2312" w:cs="仿宋_GB2312"/>
          <w:szCs w:val="21"/>
          <w:u w:val="single"/>
        </w:rPr>
        <w:t xml:space="preserve">        </w:t>
      </w:r>
      <w:r w:rsidRPr="00F74BFB">
        <w:rPr>
          <w:rFonts w:ascii="仿宋_GB2312" w:eastAsia="仿宋_GB2312" w:cs="仿宋_GB2312" w:hint="eastAsia"/>
          <w:szCs w:val="21"/>
        </w:rPr>
        <w:t>省（区、市）教育厅（教委）；联系人：</w:t>
      </w:r>
      <w:r w:rsidRPr="00F74BFB">
        <w:rPr>
          <w:rFonts w:ascii="仿宋_GB2312" w:eastAsia="仿宋_GB2312" w:cs="仿宋_GB2312"/>
          <w:szCs w:val="21"/>
          <w:u w:val="single"/>
        </w:rPr>
        <w:t xml:space="preserve">             </w:t>
      </w:r>
      <w:r w:rsidRPr="00F74BFB">
        <w:rPr>
          <w:rFonts w:ascii="仿宋_GB2312" w:eastAsia="仿宋_GB2312" w:cs="仿宋_GB2312" w:hint="eastAsia"/>
          <w:szCs w:val="21"/>
        </w:rPr>
        <w:t>；电话：</w:t>
      </w:r>
      <w:r w:rsidRPr="00F74BFB">
        <w:rPr>
          <w:rFonts w:ascii="仿宋_GB2312" w:eastAsia="仿宋_GB2312" w:cs="仿宋_GB2312"/>
          <w:szCs w:val="21"/>
          <w:u w:val="single"/>
        </w:rPr>
        <w:t xml:space="preserve">              </w:t>
      </w:r>
      <w:r w:rsidRPr="00F74BFB">
        <w:rPr>
          <w:rFonts w:ascii="仿宋_GB2312" w:eastAsia="仿宋_GB2312" w:cs="仿宋_GB2312" w:hint="eastAsia"/>
          <w:szCs w:val="21"/>
        </w:rPr>
        <w:t>。</w:t>
      </w:r>
    </w:p>
    <w:tbl>
      <w:tblPr>
        <w:tblW w:w="8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017"/>
        <w:gridCol w:w="1050"/>
        <w:gridCol w:w="1423"/>
        <w:gridCol w:w="1618"/>
        <w:gridCol w:w="755"/>
        <w:gridCol w:w="756"/>
      </w:tblGrid>
      <w:tr w:rsidR="00F12B17" w:rsidTr="00F93C9A">
        <w:trPr>
          <w:cantSplit/>
          <w:trHeight w:val="462"/>
        </w:trPr>
        <w:tc>
          <w:tcPr>
            <w:tcW w:w="751" w:type="dxa"/>
          </w:tcPr>
          <w:p w:rsidR="00F12B17" w:rsidRDefault="00F12B17" w:rsidP="00F93C9A">
            <w:pPr>
              <w:jc w:val="center"/>
              <w:rPr>
                <w:sz w:val="24"/>
                <w:szCs w:val="24"/>
              </w:rPr>
            </w:pPr>
            <w:r>
              <w:rPr>
                <w:rFonts w:cs="宋体" w:hint="eastAsia"/>
                <w:sz w:val="24"/>
                <w:szCs w:val="24"/>
              </w:rPr>
              <w:t>序号</w:t>
            </w:r>
          </w:p>
        </w:tc>
        <w:tc>
          <w:tcPr>
            <w:tcW w:w="2017" w:type="dxa"/>
          </w:tcPr>
          <w:p w:rsidR="00F12B17" w:rsidRDefault="00F12B17" w:rsidP="00F93C9A">
            <w:pPr>
              <w:jc w:val="center"/>
              <w:rPr>
                <w:sz w:val="24"/>
                <w:szCs w:val="24"/>
              </w:rPr>
            </w:pPr>
            <w:r>
              <w:rPr>
                <w:rFonts w:cs="宋体" w:hint="eastAsia"/>
                <w:sz w:val="24"/>
                <w:szCs w:val="24"/>
              </w:rPr>
              <w:t>论文名称</w:t>
            </w:r>
          </w:p>
        </w:tc>
        <w:tc>
          <w:tcPr>
            <w:tcW w:w="1050" w:type="dxa"/>
          </w:tcPr>
          <w:p w:rsidR="00F12B17" w:rsidRDefault="00F12B17" w:rsidP="00F93C9A">
            <w:pPr>
              <w:jc w:val="center"/>
              <w:rPr>
                <w:sz w:val="24"/>
                <w:szCs w:val="24"/>
              </w:rPr>
            </w:pPr>
            <w:r>
              <w:rPr>
                <w:rFonts w:cs="宋体" w:hint="eastAsia"/>
                <w:sz w:val="24"/>
                <w:szCs w:val="24"/>
              </w:rPr>
              <w:t>作者姓名</w:t>
            </w:r>
          </w:p>
        </w:tc>
        <w:tc>
          <w:tcPr>
            <w:tcW w:w="1423" w:type="dxa"/>
          </w:tcPr>
          <w:p w:rsidR="00F12B17" w:rsidRDefault="00F12B17" w:rsidP="00F93C9A">
            <w:pPr>
              <w:jc w:val="center"/>
              <w:rPr>
                <w:sz w:val="24"/>
                <w:szCs w:val="24"/>
              </w:rPr>
            </w:pPr>
            <w:r>
              <w:rPr>
                <w:rFonts w:cs="宋体" w:hint="eastAsia"/>
                <w:sz w:val="24"/>
                <w:szCs w:val="24"/>
              </w:rPr>
              <w:t>第一作者工作单位</w:t>
            </w:r>
          </w:p>
        </w:tc>
        <w:tc>
          <w:tcPr>
            <w:tcW w:w="1618" w:type="dxa"/>
          </w:tcPr>
          <w:p w:rsidR="00F12B17" w:rsidRDefault="00F12B17" w:rsidP="00F93C9A">
            <w:pPr>
              <w:jc w:val="center"/>
              <w:rPr>
                <w:sz w:val="24"/>
                <w:szCs w:val="24"/>
              </w:rPr>
            </w:pPr>
            <w:r>
              <w:rPr>
                <w:rFonts w:cs="宋体" w:hint="eastAsia"/>
                <w:sz w:val="24"/>
                <w:szCs w:val="24"/>
              </w:rPr>
              <w:t>第一作者联系电话</w:t>
            </w:r>
          </w:p>
        </w:tc>
        <w:tc>
          <w:tcPr>
            <w:tcW w:w="755" w:type="dxa"/>
          </w:tcPr>
          <w:p w:rsidR="00F12B17" w:rsidRDefault="00F12B17" w:rsidP="00F93C9A">
            <w:pPr>
              <w:jc w:val="center"/>
              <w:rPr>
                <w:sz w:val="24"/>
                <w:szCs w:val="24"/>
              </w:rPr>
            </w:pPr>
            <w:r>
              <w:rPr>
                <w:rFonts w:cs="宋体" w:hint="eastAsia"/>
                <w:sz w:val="24"/>
                <w:szCs w:val="24"/>
              </w:rPr>
              <w:t>选题领域</w:t>
            </w:r>
          </w:p>
        </w:tc>
        <w:tc>
          <w:tcPr>
            <w:tcW w:w="756" w:type="dxa"/>
          </w:tcPr>
          <w:p w:rsidR="00F12B17" w:rsidRDefault="00F12B17" w:rsidP="00F93C9A">
            <w:pPr>
              <w:jc w:val="center"/>
              <w:rPr>
                <w:sz w:val="24"/>
                <w:szCs w:val="24"/>
              </w:rPr>
            </w:pPr>
            <w:r>
              <w:rPr>
                <w:rFonts w:cs="宋体" w:hint="eastAsia"/>
                <w:sz w:val="24"/>
                <w:szCs w:val="24"/>
              </w:rPr>
              <w:t>研究方向</w:t>
            </w:r>
          </w:p>
        </w:tc>
      </w:tr>
      <w:tr w:rsidR="00F12B17" w:rsidTr="00F93C9A">
        <w:trPr>
          <w:cantSplit/>
          <w:trHeight w:val="462"/>
        </w:trPr>
        <w:tc>
          <w:tcPr>
            <w:tcW w:w="751" w:type="dxa"/>
          </w:tcPr>
          <w:p w:rsidR="00F12B17" w:rsidRDefault="00F12B17" w:rsidP="00F93C9A">
            <w:pPr>
              <w:jc w:val="center"/>
              <w:rPr>
                <w:sz w:val="24"/>
                <w:szCs w:val="24"/>
              </w:rPr>
            </w:pPr>
            <w:r>
              <w:rPr>
                <w:sz w:val="24"/>
                <w:szCs w:val="24"/>
              </w:rPr>
              <w:t>1</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2</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3</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4</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5</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6</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7</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8</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9</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r w:rsidR="00F12B17" w:rsidTr="00F93C9A">
        <w:trPr>
          <w:cantSplit/>
          <w:trHeight w:val="462"/>
        </w:trPr>
        <w:tc>
          <w:tcPr>
            <w:tcW w:w="751" w:type="dxa"/>
          </w:tcPr>
          <w:p w:rsidR="00F12B17" w:rsidRDefault="00F12B17" w:rsidP="00F93C9A">
            <w:pPr>
              <w:jc w:val="center"/>
              <w:rPr>
                <w:sz w:val="24"/>
                <w:szCs w:val="24"/>
              </w:rPr>
            </w:pPr>
            <w:r>
              <w:rPr>
                <w:sz w:val="24"/>
                <w:szCs w:val="24"/>
              </w:rPr>
              <w:t>10</w:t>
            </w:r>
          </w:p>
        </w:tc>
        <w:tc>
          <w:tcPr>
            <w:tcW w:w="2017" w:type="dxa"/>
          </w:tcPr>
          <w:p w:rsidR="00F12B17" w:rsidRDefault="00F12B17" w:rsidP="00F93C9A">
            <w:pPr>
              <w:jc w:val="center"/>
              <w:rPr>
                <w:sz w:val="24"/>
                <w:szCs w:val="24"/>
              </w:rPr>
            </w:pPr>
          </w:p>
        </w:tc>
        <w:tc>
          <w:tcPr>
            <w:tcW w:w="1050" w:type="dxa"/>
          </w:tcPr>
          <w:p w:rsidR="00F12B17" w:rsidRDefault="00F12B17" w:rsidP="00F93C9A">
            <w:pPr>
              <w:jc w:val="center"/>
              <w:rPr>
                <w:sz w:val="24"/>
                <w:szCs w:val="24"/>
              </w:rPr>
            </w:pPr>
          </w:p>
        </w:tc>
        <w:tc>
          <w:tcPr>
            <w:tcW w:w="1423" w:type="dxa"/>
          </w:tcPr>
          <w:p w:rsidR="00F12B17" w:rsidRDefault="00F12B17" w:rsidP="00F93C9A">
            <w:pPr>
              <w:jc w:val="center"/>
              <w:rPr>
                <w:sz w:val="24"/>
                <w:szCs w:val="24"/>
              </w:rPr>
            </w:pPr>
          </w:p>
        </w:tc>
        <w:tc>
          <w:tcPr>
            <w:tcW w:w="1618" w:type="dxa"/>
          </w:tcPr>
          <w:p w:rsidR="00F12B17" w:rsidRDefault="00F12B17" w:rsidP="00F93C9A">
            <w:pPr>
              <w:jc w:val="center"/>
              <w:rPr>
                <w:sz w:val="24"/>
                <w:szCs w:val="24"/>
              </w:rPr>
            </w:pPr>
          </w:p>
        </w:tc>
        <w:tc>
          <w:tcPr>
            <w:tcW w:w="755" w:type="dxa"/>
          </w:tcPr>
          <w:p w:rsidR="00F12B17" w:rsidRDefault="00F12B17" w:rsidP="00F93C9A">
            <w:pPr>
              <w:jc w:val="center"/>
              <w:rPr>
                <w:sz w:val="24"/>
                <w:szCs w:val="24"/>
              </w:rPr>
            </w:pPr>
          </w:p>
        </w:tc>
        <w:tc>
          <w:tcPr>
            <w:tcW w:w="756" w:type="dxa"/>
          </w:tcPr>
          <w:p w:rsidR="00F12B17" w:rsidRDefault="00F12B17" w:rsidP="00F93C9A">
            <w:pPr>
              <w:jc w:val="center"/>
              <w:rPr>
                <w:sz w:val="24"/>
                <w:szCs w:val="24"/>
              </w:rPr>
            </w:pPr>
          </w:p>
        </w:tc>
      </w:tr>
    </w:tbl>
    <w:p w:rsidR="00F12B17" w:rsidRDefault="00F12B17" w:rsidP="00F12B17">
      <w:pPr>
        <w:ind w:firstLineChars="168" w:firstLine="353"/>
      </w:pPr>
      <w:r>
        <w:rPr>
          <w:rFonts w:cs="宋体" w:hint="eastAsia"/>
        </w:rPr>
        <w:t>注：</w:t>
      </w:r>
      <w:r>
        <w:t>1</w:t>
      </w:r>
      <w:r>
        <w:rPr>
          <w:rFonts w:cs="宋体" w:hint="eastAsia"/>
        </w:rPr>
        <w:t>。本表可自制。</w:t>
      </w:r>
    </w:p>
    <w:p w:rsidR="00F12B17" w:rsidRDefault="00F12B17" w:rsidP="00F12B17">
      <w:pPr>
        <w:ind w:firstLineChars="368" w:firstLine="773"/>
      </w:pPr>
      <w:r>
        <w:t>2</w:t>
      </w:r>
      <w:r>
        <w:rPr>
          <w:rFonts w:cs="宋体" w:hint="eastAsia"/>
        </w:rPr>
        <w:t>．作者姓名，需填写全部作者姓名。</w:t>
      </w:r>
    </w:p>
    <w:p w:rsidR="00F12B17" w:rsidRDefault="00F12B17" w:rsidP="00F12B17">
      <w:pPr>
        <w:ind w:firstLineChars="368" w:firstLine="773"/>
      </w:pPr>
      <w:r>
        <w:t>3</w:t>
      </w:r>
      <w:r>
        <w:rPr>
          <w:rFonts w:cs="宋体" w:hint="eastAsia"/>
        </w:rPr>
        <w:t>．选题领域如是指南的</w:t>
      </w:r>
      <w:r>
        <w:t>10</w:t>
      </w:r>
      <w:r>
        <w:rPr>
          <w:rFonts w:cs="宋体" w:hint="eastAsia"/>
        </w:rPr>
        <w:t>个方面，可填写对应标号；如是自选，请注明“自选”。</w:t>
      </w:r>
    </w:p>
    <w:p w:rsidR="00F12B17" w:rsidRDefault="00F12B17" w:rsidP="00F12B17">
      <w:pPr>
        <w:ind w:firstLineChars="368" w:firstLine="773"/>
      </w:pPr>
      <w:r>
        <w:t>4</w:t>
      </w:r>
      <w:r>
        <w:rPr>
          <w:rFonts w:cs="宋体" w:hint="eastAsia"/>
        </w:rPr>
        <w:t>．研究方向如是指南的</w:t>
      </w:r>
      <w:r>
        <w:t>86</w:t>
      </w:r>
      <w:r>
        <w:rPr>
          <w:rFonts w:cs="宋体" w:hint="eastAsia"/>
        </w:rPr>
        <w:t>个方面，可填写对应标号；如是自选，请注明“自选”。</w:t>
      </w:r>
    </w:p>
    <w:p w:rsidR="00F12B17" w:rsidRPr="00F12B17" w:rsidRDefault="00F12B17" w:rsidP="00F12B17">
      <w:pPr>
        <w:ind w:firstLineChars="225" w:firstLine="540"/>
        <w:rPr>
          <w:rFonts w:ascii="仿宋_GB2312" w:eastAsia="仿宋_GB2312" w:cs="仿宋_GB2312" w:hint="eastAsia"/>
          <w:sz w:val="24"/>
          <w:szCs w:val="24"/>
        </w:rPr>
      </w:pPr>
    </w:p>
    <w:sectPr w:rsidR="00F12B17" w:rsidRPr="00F12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43" w:rsidRDefault="001A5043" w:rsidP="00F12B17">
      <w:r>
        <w:separator/>
      </w:r>
    </w:p>
  </w:endnote>
  <w:endnote w:type="continuationSeparator" w:id="0">
    <w:p w:rsidR="001A5043" w:rsidRDefault="001A5043" w:rsidP="00F1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JhengHei Light"/>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43" w:rsidRDefault="001A5043" w:rsidP="00F12B17">
      <w:r>
        <w:separator/>
      </w:r>
    </w:p>
  </w:footnote>
  <w:footnote w:type="continuationSeparator" w:id="0">
    <w:p w:rsidR="001A5043" w:rsidRDefault="001A5043" w:rsidP="00F12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C8"/>
    <w:rsid w:val="001A5043"/>
    <w:rsid w:val="002C36C8"/>
    <w:rsid w:val="00507318"/>
    <w:rsid w:val="00F1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87CA3"/>
  <w15:chartTrackingRefBased/>
  <w15:docId w15:val="{7D765DB9-1806-4D62-B0CA-89BEC511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2B17"/>
    <w:rPr>
      <w:sz w:val="18"/>
      <w:szCs w:val="18"/>
    </w:rPr>
  </w:style>
  <w:style w:type="paragraph" w:styleId="a5">
    <w:name w:val="footer"/>
    <w:basedOn w:val="a"/>
    <w:link w:val="a6"/>
    <w:uiPriority w:val="99"/>
    <w:unhideWhenUsed/>
    <w:rsid w:val="00F12B17"/>
    <w:pPr>
      <w:tabs>
        <w:tab w:val="center" w:pos="4153"/>
        <w:tab w:val="right" w:pos="8306"/>
      </w:tabs>
      <w:snapToGrid w:val="0"/>
      <w:jc w:val="left"/>
    </w:pPr>
    <w:rPr>
      <w:sz w:val="18"/>
      <w:szCs w:val="18"/>
    </w:rPr>
  </w:style>
  <w:style w:type="character" w:customStyle="1" w:styleId="a6">
    <w:name w:val="页脚 字符"/>
    <w:basedOn w:val="a0"/>
    <w:link w:val="a5"/>
    <w:uiPriority w:val="99"/>
    <w:rsid w:val="00F12B17"/>
    <w:rPr>
      <w:sz w:val="18"/>
      <w:szCs w:val="18"/>
    </w:rPr>
  </w:style>
  <w:style w:type="paragraph" w:styleId="a7">
    <w:name w:val="Date"/>
    <w:basedOn w:val="a"/>
    <w:next w:val="a"/>
    <w:link w:val="a8"/>
    <w:uiPriority w:val="99"/>
    <w:semiHidden/>
    <w:unhideWhenUsed/>
    <w:rsid w:val="00F12B17"/>
    <w:pPr>
      <w:ind w:leftChars="2500" w:left="100"/>
    </w:pPr>
  </w:style>
  <w:style w:type="character" w:customStyle="1" w:styleId="a8">
    <w:name w:val="日期 字符"/>
    <w:basedOn w:val="a0"/>
    <w:link w:val="a7"/>
    <w:uiPriority w:val="99"/>
    <w:semiHidden/>
    <w:rsid w:val="00F12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283152">
      <w:bodyDiv w:val="1"/>
      <w:marLeft w:val="0"/>
      <w:marRight w:val="0"/>
      <w:marTop w:val="0"/>
      <w:marBottom w:val="0"/>
      <w:divBdr>
        <w:top w:val="none" w:sz="0" w:space="0" w:color="auto"/>
        <w:left w:val="none" w:sz="0" w:space="0" w:color="auto"/>
        <w:bottom w:val="none" w:sz="0" w:space="0" w:color="auto"/>
        <w:right w:val="none" w:sz="0" w:space="0" w:color="auto"/>
      </w:divBdr>
      <w:divsChild>
        <w:div w:id="1118336430">
          <w:marLeft w:val="0"/>
          <w:marRight w:val="0"/>
          <w:marTop w:val="0"/>
          <w:marBottom w:val="0"/>
          <w:divBdr>
            <w:top w:val="none" w:sz="0" w:space="0" w:color="auto"/>
            <w:left w:val="none" w:sz="0" w:space="0" w:color="auto"/>
            <w:bottom w:val="none" w:sz="0" w:space="0" w:color="auto"/>
            <w:right w:val="none" w:sz="0" w:space="0" w:color="auto"/>
          </w:divBdr>
          <w:divsChild>
            <w:div w:id="1663897005">
              <w:marLeft w:val="0"/>
              <w:marRight w:val="0"/>
              <w:marTop w:val="0"/>
              <w:marBottom w:val="0"/>
              <w:divBdr>
                <w:top w:val="single" w:sz="6" w:space="31" w:color="BCBCBC"/>
                <w:left w:val="single" w:sz="6" w:space="31" w:color="BCBCBC"/>
                <w:bottom w:val="single" w:sz="6" w:space="15" w:color="BCBCBC"/>
                <w:right w:val="single" w:sz="6" w:space="31" w:color="BCBCBC"/>
              </w:divBdr>
              <w:divsChild>
                <w:div w:id="1043098968">
                  <w:marLeft w:val="0"/>
                  <w:marRight w:val="0"/>
                  <w:marTop w:val="0"/>
                  <w:marBottom w:val="0"/>
                  <w:divBdr>
                    <w:top w:val="none" w:sz="0" w:space="0" w:color="auto"/>
                    <w:left w:val="none" w:sz="0" w:space="0" w:color="auto"/>
                    <w:bottom w:val="none" w:sz="0" w:space="0" w:color="auto"/>
                    <w:right w:val="none" w:sz="0" w:space="0" w:color="auto"/>
                  </w:divBdr>
                  <w:divsChild>
                    <w:div w:id="1303071955">
                      <w:marLeft w:val="0"/>
                      <w:marRight w:val="0"/>
                      <w:marTop w:val="0"/>
                      <w:marBottom w:val="0"/>
                      <w:divBdr>
                        <w:top w:val="none" w:sz="0" w:space="0" w:color="auto"/>
                        <w:left w:val="none" w:sz="0" w:space="0" w:color="auto"/>
                        <w:bottom w:val="none" w:sz="0" w:space="0" w:color="auto"/>
                        <w:right w:val="none" w:sz="0" w:space="0" w:color="auto"/>
                      </w:divBdr>
                    </w:div>
                    <w:div w:id="13616658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edu.cn/srcsite/A17/s7059/201702/W02017021657741450716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rcsite/A17/s7059/201702/W020170216577414490512.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786</Words>
  <Characters>4482</Characters>
  <Application>Microsoft Office Word</Application>
  <DocSecurity>0</DocSecurity>
  <Lines>37</Lines>
  <Paragraphs>10</Paragraphs>
  <ScaleCrop>false</ScaleCrop>
  <Company>MS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2017-02-19T12:40:00Z</dcterms:created>
  <dcterms:modified xsi:type="dcterms:W3CDTF">2017-02-19T12:49:00Z</dcterms:modified>
</cp:coreProperties>
</file>